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C2" w:rsidRPr="00D650C2" w:rsidRDefault="00D650C2" w:rsidP="00C66A74">
      <w:pPr>
        <w:jc w:val="both"/>
        <w:rPr>
          <w:rFonts w:ascii="Verdana" w:hAnsi="Verdana"/>
          <w:i w:val="0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428625</wp:posOffset>
            </wp:positionH>
            <wp:positionV relativeFrom="paragraph">
              <wp:posOffset>-865505</wp:posOffset>
            </wp:positionV>
            <wp:extent cx="5514975" cy="1784156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78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0C2" w:rsidRDefault="00D650C2" w:rsidP="00C66A74">
      <w:pPr>
        <w:jc w:val="both"/>
        <w:rPr>
          <w:rFonts w:ascii="Verdana" w:hAnsi="Verdana"/>
          <w:sz w:val="22"/>
          <w:szCs w:val="22"/>
        </w:rPr>
      </w:pPr>
    </w:p>
    <w:p w:rsidR="00D650C2" w:rsidRDefault="00D650C2" w:rsidP="00C66A74">
      <w:pPr>
        <w:jc w:val="both"/>
        <w:rPr>
          <w:rFonts w:ascii="Verdana" w:hAnsi="Verdana"/>
          <w:sz w:val="22"/>
          <w:szCs w:val="22"/>
        </w:rPr>
      </w:pPr>
    </w:p>
    <w:p w:rsidR="00D650C2" w:rsidRDefault="00D650C2" w:rsidP="00C66A74">
      <w:pPr>
        <w:jc w:val="both"/>
        <w:rPr>
          <w:rFonts w:ascii="Verdana" w:hAnsi="Verdana"/>
          <w:sz w:val="22"/>
          <w:szCs w:val="22"/>
        </w:rPr>
      </w:pPr>
    </w:p>
    <w:p w:rsidR="009D4314" w:rsidRDefault="009D4314" w:rsidP="00C66A7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Trento, 14 maggio</w:t>
      </w:r>
      <w:r w:rsidR="00C66A74" w:rsidRPr="00C66A74">
        <w:rPr>
          <w:rFonts w:ascii="Verdana" w:hAnsi="Verdana"/>
          <w:sz w:val="22"/>
          <w:szCs w:val="22"/>
        </w:rPr>
        <w:t xml:space="preserve"> 2019</w:t>
      </w:r>
    </w:p>
    <w:p w:rsidR="0040759E" w:rsidRPr="009D4314" w:rsidRDefault="009D4314" w:rsidP="00C66A74">
      <w:pPr>
        <w:jc w:val="both"/>
        <w:rPr>
          <w:rFonts w:ascii="Verdana" w:hAnsi="Verdana"/>
          <w:b/>
          <w:i w:val="0"/>
          <w:sz w:val="22"/>
          <w:szCs w:val="22"/>
        </w:rPr>
      </w:pPr>
      <w:r w:rsidRPr="009D4314">
        <w:rPr>
          <w:rFonts w:ascii="Verdana" w:hAnsi="Verdana"/>
          <w:b/>
          <w:i w:val="0"/>
          <w:sz w:val="22"/>
          <w:szCs w:val="22"/>
        </w:rPr>
        <w:t xml:space="preserve">Indagine Excelsior </w:t>
      </w:r>
      <w:r>
        <w:rPr>
          <w:rFonts w:ascii="Verdana" w:hAnsi="Verdana"/>
          <w:b/>
          <w:i w:val="0"/>
          <w:sz w:val="22"/>
          <w:szCs w:val="22"/>
        </w:rPr>
        <w:t xml:space="preserve">- </w:t>
      </w:r>
      <w:r w:rsidRPr="009D4314">
        <w:rPr>
          <w:rFonts w:ascii="Verdana" w:hAnsi="Verdana"/>
          <w:b/>
          <w:i w:val="0"/>
          <w:sz w:val="22"/>
          <w:szCs w:val="22"/>
        </w:rPr>
        <w:t>Le previsioni occupazionali delle imprese trentine nel trimestre maggio-luglio 2019</w:t>
      </w:r>
    </w:p>
    <w:p w:rsidR="00C66A74" w:rsidRPr="009D4314" w:rsidRDefault="0040759E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 xml:space="preserve">Come già rilevato </w:t>
      </w:r>
      <w:r w:rsidR="00540B81" w:rsidRPr="009D4314">
        <w:rPr>
          <w:rFonts w:ascii="Verdana" w:hAnsi="Verdana"/>
          <w:i w:val="0"/>
          <w:sz w:val="22"/>
          <w:szCs w:val="22"/>
        </w:rPr>
        <w:t>dai</w:t>
      </w:r>
      <w:r w:rsidRPr="009D4314">
        <w:rPr>
          <w:rFonts w:ascii="Verdana" w:hAnsi="Verdana"/>
          <w:i w:val="0"/>
          <w:sz w:val="22"/>
          <w:szCs w:val="22"/>
        </w:rPr>
        <w:t xml:space="preserve"> report precedenti, </w:t>
      </w:r>
      <w:r w:rsidR="00540B81" w:rsidRPr="009D4314">
        <w:rPr>
          <w:rFonts w:ascii="Verdana" w:hAnsi="Verdana"/>
          <w:i w:val="0"/>
          <w:sz w:val="22"/>
          <w:szCs w:val="22"/>
        </w:rPr>
        <w:t xml:space="preserve">anche nel trimestre </w:t>
      </w:r>
      <w:r w:rsidR="009D4314">
        <w:rPr>
          <w:rFonts w:ascii="Verdana" w:hAnsi="Verdana"/>
          <w:i w:val="0"/>
          <w:sz w:val="22"/>
          <w:szCs w:val="22"/>
        </w:rPr>
        <w:t xml:space="preserve">maggio-luglio la domanda occupazionale </w:t>
      </w:r>
      <w:r w:rsidR="00540B81" w:rsidRPr="009D4314">
        <w:rPr>
          <w:rFonts w:ascii="Verdana" w:hAnsi="Verdana"/>
          <w:i w:val="0"/>
          <w:sz w:val="22"/>
          <w:szCs w:val="22"/>
        </w:rPr>
        <w:t xml:space="preserve">delle imprese trentine </w:t>
      </w:r>
      <w:r w:rsidRPr="009D4314">
        <w:rPr>
          <w:rFonts w:ascii="Verdana" w:hAnsi="Verdana"/>
          <w:i w:val="0"/>
          <w:sz w:val="22"/>
          <w:szCs w:val="22"/>
        </w:rPr>
        <w:t>s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arà concentrata soprattutto nel </w:t>
      </w:r>
      <w:r w:rsidR="009F4AE5">
        <w:rPr>
          <w:rFonts w:ascii="Verdana" w:hAnsi="Verdana"/>
          <w:i w:val="0"/>
          <w:sz w:val="22"/>
          <w:szCs w:val="22"/>
        </w:rPr>
        <w:t>settore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 dei servizi.</w:t>
      </w:r>
    </w:p>
    <w:p w:rsidR="00C66A74" w:rsidRPr="009D4314" w:rsidRDefault="0040759E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>Delle oltre 24</w:t>
      </w:r>
      <w:r w:rsidR="00C66A74" w:rsidRPr="009D4314">
        <w:rPr>
          <w:rFonts w:ascii="Verdana" w:hAnsi="Verdana"/>
          <w:i w:val="0"/>
          <w:sz w:val="22"/>
          <w:szCs w:val="22"/>
        </w:rPr>
        <w:t>mila en</w:t>
      </w:r>
      <w:r w:rsidRPr="009D4314">
        <w:rPr>
          <w:rFonts w:ascii="Verdana" w:hAnsi="Verdana"/>
          <w:i w:val="0"/>
          <w:sz w:val="22"/>
          <w:szCs w:val="22"/>
        </w:rPr>
        <w:t>trate lavorative previste, il 74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% sarà assorbito dal </w:t>
      </w:r>
      <w:r w:rsidRPr="009D4314">
        <w:rPr>
          <w:rFonts w:ascii="Verdana" w:hAnsi="Verdana"/>
          <w:i w:val="0"/>
          <w:sz w:val="22"/>
          <w:szCs w:val="22"/>
        </w:rPr>
        <w:t xml:space="preserve">settore dei </w:t>
      </w:r>
      <w:r w:rsidR="00540B81" w:rsidRPr="009D4314">
        <w:rPr>
          <w:rFonts w:ascii="Verdana" w:hAnsi="Verdana"/>
          <w:i w:val="0"/>
          <w:sz w:val="22"/>
          <w:szCs w:val="22"/>
        </w:rPr>
        <w:t>servizi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 ed in particolare da</w:t>
      </w:r>
      <w:r w:rsidR="009D4314">
        <w:rPr>
          <w:rFonts w:ascii="Verdana" w:hAnsi="Verdana"/>
          <w:i w:val="0"/>
          <w:sz w:val="22"/>
          <w:szCs w:val="22"/>
        </w:rPr>
        <w:t>l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 turismo (ingressi</w:t>
      </w:r>
      <w:r w:rsidR="001605E3" w:rsidRPr="009D4314">
        <w:rPr>
          <w:rFonts w:ascii="Verdana" w:hAnsi="Verdana"/>
          <w:i w:val="0"/>
          <w:sz w:val="22"/>
          <w:szCs w:val="22"/>
        </w:rPr>
        <w:t xml:space="preserve"> previsti 12.370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), commercio </w:t>
      </w:r>
      <w:r w:rsidR="001605E3" w:rsidRPr="009D4314">
        <w:rPr>
          <w:rFonts w:ascii="Verdana" w:hAnsi="Verdana"/>
          <w:i w:val="0"/>
          <w:sz w:val="22"/>
          <w:szCs w:val="22"/>
        </w:rPr>
        <w:t>(2.650) e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 servizi alla persona (</w:t>
      </w:r>
      <w:r w:rsidR="001605E3" w:rsidRPr="009D4314">
        <w:rPr>
          <w:rFonts w:ascii="Verdana" w:hAnsi="Verdana"/>
          <w:i w:val="0"/>
          <w:sz w:val="22"/>
          <w:szCs w:val="22"/>
        </w:rPr>
        <w:t>2.430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). </w:t>
      </w:r>
    </w:p>
    <w:p w:rsidR="00C66A74" w:rsidRPr="009D4314" w:rsidRDefault="00C66A74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>Sul piano dei contratti l'analisi evidenzia come prevarranno ancora i rapporti a te</w:t>
      </w:r>
      <w:r w:rsidR="00540B81" w:rsidRPr="009D4314">
        <w:rPr>
          <w:rFonts w:ascii="Verdana" w:hAnsi="Verdana"/>
          <w:i w:val="0"/>
          <w:sz w:val="22"/>
          <w:szCs w:val="22"/>
        </w:rPr>
        <w:t>rmine che rappresenteranno il 78</w:t>
      </w:r>
      <w:r w:rsidRPr="009D4314">
        <w:rPr>
          <w:rFonts w:ascii="Verdana" w:hAnsi="Verdana"/>
          <w:i w:val="0"/>
          <w:sz w:val="22"/>
          <w:szCs w:val="22"/>
        </w:rPr>
        <w:t>% del totale rispetto a quelli più</w:t>
      </w:r>
      <w:r w:rsidR="00540B81" w:rsidRPr="009D4314">
        <w:rPr>
          <w:rFonts w:ascii="Verdana" w:hAnsi="Verdana"/>
          <w:i w:val="0"/>
          <w:sz w:val="22"/>
          <w:szCs w:val="22"/>
        </w:rPr>
        <w:t xml:space="preserve"> stabili che si fermeranno al 22</w:t>
      </w:r>
      <w:r w:rsidRPr="009D4314">
        <w:rPr>
          <w:rFonts w:ascii="Verdana" w:hAnsi="Verdana"/>
          <w:i w:val="0"/>
          <w:sz w:val="22"/>
          <w:szCs w:val="22"/>
        </w:rPr>
        <w:t>% (apprendistato o assunzione a tempo indeterminato).</w:t>
      </w:r>
    </w:p>
    <w:p w:rsidR="001605E3" w:rsidRPr="009D4314" w:rsidRDefault="00C66A74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>Nella distinzione per classe dimensionale si osserva che le assunzioni in</w:t>
      </w:r>
      <w:r w:rsidR="00540B81" w:rsidRPr="009D4314">
        <w:rPr>
          <w:rFonts w:ascii="Verdana" w:hAnsi="Verdana"/>
          <w:i w:val="0"/>
          <w:sz w:val="22"/>
          <w:szCs w:val="22"/>
        </w:rPr>
        <w:t>teresseranno prevalentemente (69</w:t>
      </w:r>
      <w:r w:rsidRPr="009D4314">
        <w:rPr>
          <w:rFonts w:ascii="Verdana" w:hAnsi="Verdana"/>
          <w:i w:val="0"/>
          <w:sz w:val="22"/>
          <w:szCs w:val="22"/>
        </w:rPr>
        <w:t xml:space="preserve">% dei casi) le imprese con meno di 50 dipendenti. </w:t>
      </w:r>
      <w:r w:rsidR="009D4314" w:rsidRPr="009D4314">
        <w:rPr>
          <w:rFonts w:ascii="Verdana" w:hAnsi="Verdana"/>
          <w:i w:val="0"/>
          <w:sz w:val="22"/>
          <w:szCs w:val="22"/>
        </w:rPr>
        <w:t>Quan</w:t>
      </w:r>
      <w:r w:rsidR="009D4314">
        <w:rPr>
          <w:rFonts w:ascii="Verdana" w:hAnsi="Verdana"/>
          <w:i w:val="0"/>
          <w:sz w:val="22"/>
          <w:szCs w:val="22"/>
        </w:rPr>
        <w:t>to ai profili più richiesti per le entrate previste n</w:t>
      </w:r>
      <w:r w:rsidR="009D4314" w:rsidRPr="009D4314">
        <w:rPr>
          <w:rFonts w:ascii="Verdana" w:hAnsi="Verdana"/>
          <w:i w:val="0"/>
          <w:sz w:val="22"/>
          <w:szCs w:val="22"/>
        </w:rPr>
        <w:t>el mese di maggio, per il 36</w:t>
      </w:r>
      <w:r w:rsidR="001605E3" w:rsidRPr="009D4314">
        <w:rPr>
          <w:rFonts w:ascii="Verdana" w:hAnsi="Verdana"/>
          <w:i w:val="0"/>
          <w:sz w:val="22"/>
          <w:szCs w:val="22"/>
        </w:rPr>
        <w:t>% si tratta di professionisti nel settore del commercio e dei servizi, p</w:t>
      </w:r>
      <w:r w:rsidR="009D4314" w:rsidRPr="009D4314">
        <w:rPr>
          <w:rFonts w:ascii="Verdana" w:hAnsi="Verdana"/>
          <w:i w:val="0"/>
          <w:sz w:val="22"/>
          <w:szCs w:val="22"/>
        </w:rPr>
        <w:t>er il 29</w:t>
      </w:r>
      <w:r w:rsidR="001605E3" w:rsidRPr="009D4314">
        <w:rPr>
          <w:rFonts w:ascii="Verdana" w:hAnsi="Verdana"/>
          <w:i w:val="0"/>
          <w:sz w:val="22"/>
          <w:szCs w:val="22"/>
        </w:rPr>
        <w:t xml:space="preserve">% </w:t>
      </w:r>
      <w:r w:rsidR="009D4314">
        <w:rPr>
          <w:rFonts w:ascii="Verdana" w:hAnsi="Verdana"/>
          <w:i w:val="0"/>
          <w:sz w:val="22"/>
          <w:szCs w:val="22"/>
        </w:rPr>
        <w:t xml:space="preserve">di </w:t>
      </w:r>
      <w:r w:rsidR="001605E3" w:rsidRPr="009D4314">
        <w:rPr>
          <w:rFonts w:ascii="Verdana" w:hAnsi="Verdana"/>
          <w:i w:val="0"/>
          <w:sz w:val="22"/>
          <w:szCs w:val="22"/>
        </w:rPr>
        <w:t>operai specializzati e co</w:t>
      </w:r>
      <w:r w:rsidR="009D4314">
        <w:rPr>
          <w:rFonts w:ascii="Verdana" w:hAnsi="Verdana"/>
          <w:i w:val="0"/>
          <w:sz w:val="22"/>
          <w:szCs w:val="22"/>
        </w:rPr>
        <w:t xml:space="preserve">nduttori di impianti, </w:t>
      </w:r>
      <w:r w:rsidR="009D4314" w:rsidRPr="009D4314">
        <w:rPr>
          <w:rFonts w:ascii="Verdana" w:hAnsi="Verdana"/>
          <w:i w:val="0"/>
          <w:sz w:val="22"/>
          <w:szCs w:val="22"/>
        </w:rPr>
        <w:t>per il 16% di profili generici</w:t>
      </w:r>
      <w:r w:rsidR="009D4314">
        <w:rPr>
          <w:rFonts w:ascii="Verdana" w:hAnsi="Verdana"/>
          <w:i w:val="0"/>
          <w:sz w:val="22"/>
          <w:szCs w:val="22"/>
        </w:rPr>
        <w:t xml:space="preserve">, </w:t>
      </w:r>
      <w:r w:rsidR="009D4314" w:rsidRPr="009D4314">
        <w:rPr>
          <w:rFonts w:ascii="Verdana" w:hAnsi="Verdana"/>
          <w:i w:val="0"/>
          <w:sz w:val="22"/>
          <w:szCs w:val="22"/>
        </w:rPr>
        <w:t>per il 12</w:t>
      </w:r>
      <w:r w:rsidR="001605E3" w:rsidRPr="009D4314">
        <w:rPr>
          <w:rFonts w:ascii="Verdana" w:hAnsi="Verdana"/>
          <w:i w:val="0"/>
          <w:sz w:val="22"/>
          <w:szCs w:val="22"/>
        </w:rPr>
        <w:t xml:space="preserve">% </w:t>
      </w:r>
      <w:r w:rsidR="009D4314">
        <w:rPr>
          <w:rFonts w:ascii="Verdana" w:hAnsi="Verdana"/>
          <w:i w:val="0"/>
          <w:sz w:val="22"/>
          <w:szCs w:val="22"/>
        </w:rPr>
        <w:t xml:space="preserve">dirigenti e specialisti tecnici e per il </w:t>
      </w:r>
      <w:r w:rsidR="009D4314" w:rsidRPr="009D4314">
        <w:rPr>
          <w:rFonts w:ascii="Verdana" w:hAnsi="Verdana"/>
          <w:i w:val="0"/>
          <w:sz w:val="22"/>
          <w:szCs w:val="22"/>
        </w:rPr>
        <w:t>7</w:t>
      </w:r>
      <w:r w:rsidR="001605E3" w:rsidRPr="009D4314">
        <w:rPr>
          <w:rFonts w:ascii="Verdana" w:hAnsi="Verdana"/>
          <w:i w:val="0"/>
          <w:sz w:val="22"/>
          <w:szCs w:val="22"/>
        </w:rPr>
        <w:t>% di impiegati.</w:t>
      </w:r>
    </w:p>
    <w:p w:rsidR="00C66A74" w:rsidRPr="009D4314" w:rsidRDefault="001605E3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>La tipologia contrattuale delle assunzioni previste rimane pressoché immutata e i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l diploma professionale </w:t>
      </w:r>
      <w:r w:rsidR="00540B81" w:rsidRPr="009D4314">
        <w:rPr>
          <w:rFonts w:ascii="Verdana" w:hAnsi="Verdana"/>
          <w:i w:val="0"/>
          <w:sz w:val="22"/>
          <w:szCs w:val="22"/>
        </w:rPr>
        <w:t>si conferma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 il titolo di studio più richiesto dalle imprese che hanno espresso l’intenzione di assumere (40% delle entrate previste nel mese</w:t>
      </w:r>
      <w:r w:rsidRPr="009D4314">
        <w:rPr>
          <w:rFonts w:ascii="Verdana" w:hAnsi="Verdana"/>
          <w:i w:val="0"/>
          <w:sz w:val="22"/>
          <w:szCs w:val="22"/>
        </w:rPr>
        <w:t xml:space="preserve"> di maggio</w:t>
      </w:r>
      <w:r w:rsidR="00C66A74" w:rsidRPr="009D4314">
        <w:rPr>
          <w:rFonts w:ascii="Verdana" w:hAnsi="Verdana"/>
          <w:i w:val="0"/>
          <w:sz w:val="22"/>
          <w:szCs w:val="22"/>
        </w:rPr>
        <w:t>), seguito dal diplo</w:t>
      </w:r>
      <w:r w:rsidRPr="009D4314">
        <w:rPr>
          <w:rFonts w:ascii="Verdana" w:hAnsi="Verdana"/>
          <w:i w:val="0"/>
          <w:sz w:val="22"/>
          <w:szCs w:val="22"/>
        </w:rPr>
        <w:t>ma di scuola media superiore (28%) e dalla laurea (8</w:t>
      </w:r>
      <w:r w:rsidR="00C66A74" w:rsidRPr="009D4314">
        <w:rPr>
          <w:rFonts w:ascii="Verdana" w:hAnsi="Verdana"/>
          <w:i w:val="0"/>
          <w:sz w:val="22"/>
          <w:szCs w:val="22"/>
        </w:rPr>
        <w:t xml:space="preserve">%).  </w:t>
      </w:r>
    </w:p>
    <w:p w:rsidR="00C66A74" w:rsidRPr="009D4314" w:rsidRDefault="00540B81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>Le professioni più difficili da reperire per le imprese sul mercato del lavoro locale sono: operai delle attività metalmeccaniche ed elettromeccaniche</w:t>
      </w:r>
      <w:r w:rsidR="00D650C2">
        <w:rPr>
          <w:rFonts w:ascii="Verdana" w:hAnsi="Verdana"/>
          <w:i w:val="0"/>
          <w:sz w:val="22"/>
          <w:szCs w:val="22"/>
        </w:rPr>
        <w:t xml:space="preserve"> e opera</w:t>
      </w:r>
      <w:bookmarkStart w:id="0" w:name="_GoBack"/>
      <w:bookmarkEnd w:id="0"/>
      <w:r w:rsidR="006A77D0">
        <w:rPr>
          <w:rFonts w:ascii="Verdana" w:hAnsi="Verdana"/>
          <w:i w:val="0"/>
          <w:sz w:val="22"/>
          <w:szCs w:val="22"/>
        </w:rPr>
        <w:t>i specializzati nelle industrie del legno e della carta</w:t>
      </w:r>
      <w:r w:rsidRPr="009D4314">
        <w:rPr>
          <w:rFonts w:ascii="Verdana" w:hAnsi="Verdana"/>
          <w:i w:val="0"/>
          <w:sz w:val="22"/>
          <w:szCs w:val="22"/>
        </w:rPr>
        <w:t>.</w:t>
      </w:r>
    </w:p>
    <w:p w:rsidR="009D4314" w:rsidRDefault="00C66A74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 xml:space="preserve">Si ricorda che l’indagine </w:t>
      </w:r>
      <w:r w:rsidR="009D4314">
        <w:rPr>
          <w:rFonts w:ascii="Verdana" w:hAnsi="Verdana"/>
          <w:i w:val="0"/>
          <w:sz w:val="22"/>
          <w:szCs w:val="22"/>
        </w:rPr>
        <w:t xml:space="preserve">è </w:t>
      </w:r>
      <w:r w:rsidR="009D4314" w:rsidRPr="009D4314">
        <w:rPr>
          <w:rFonts w:ascii="Verdana" w:hAnsi="Verdana"/>
          <w:i w:val="0"/>
          <w:sz w:val="22"/>
          <w:szCs w:val="22"/>
        </w:rPr>
        <w:t xml:space="preserve">promossa da UNIONCAMERE in collaborazione con l’Agenzia Nazionale per le Politiche Attive del Lavoro e le Camere di Commercio </w:t>
      </w:r>
      <w:r w:rsidR="009D4314">
        <w:rPr>
          <w:rFonts w:ascii="Verdana" w:hAnsi="Verdana"/>
          <w:i w:val="0"/>
          <w:sz w:val="22"/>
          <w:szCs w:val="22"/>
        </w:rPr>
        <w:t xml:space="preserve">e </w:t>
      </w:r>
      <w:r w:rsidRPr="009D4314">
        <w:rPr>
          <w:rFonts w:ascii="Verdana" w:hAnsi="Verdana"/>
          <w:i w:val="0"/>
          <w:sz w:val="22"/>
          <w:szCs w:val="22"/>
        </w:rPr>
        <w:t>si svolge mediante la tecnica C.A.W.I. (</w:t>
      </w:r>
      <w:r w:rsidRPr="009D4314">
        <w:rPr>
          <w:rFonts w:ascii="Verdana" w:hAnsi="Verdana"/>
          <w:sz w:val="22"/>
          <w:szCs w:val="22"/>
        </w:rPr>
        <w:t xml:space="preserve">Computer </w:t>
      </w:r>
      <w:proofErr w:type="spellStart"/>
      <w:r w:rsidRPr="009D4314">
        <w:rPr>
          <w:rFonts w:ascii="Verdana" w:hAnsi="Verdana"/>
          <w:sz w:val="22"/>
          <w:szCs w:val="22"/>
        </w:rPr>
        <w:t>Assisted</w:t>
      </w:r>
      <w:proofErr w:type="spellEnd"/>
      <w:r w:rsidRPr="009D4314">
        <w:rPr>
          <w:rFonts w:ascii="Verdana" w:hAnsi="Verdana"/>
          <w:sz w:val="22"/>
          <w:szCs w:val="22"/>
        </w:rPr>
        <w:t xml:space="preserve"> Web </w:t>
      </w:r>
      <w:proofErr w:type="spellStart"/>
      <w:r w:rsidRPr="009D4314">
        <w:rPr>
          <w:rFonts w:ascii="Verdana" w:hAnsi="Verdana"/>
          <w:sz w:val="22"/>
          <w:szCs w:val="22"/>
        </w:rPr>
        <w:t>Interviewing</w:t>
      </w:r>
      <w:proofErr w:type="spellEnd"/>
      <w:r w:rsidRPr="009D4314">
        <w:rPr>
          <w:rFonts w:ascii="Verdana" w:hAnsi="Verdana"/>
          <w:i w:val="0"/>
          <w:sz w:val="22"/>
          <w:szCs w:val="22"/>
        </w:rPr>
        <w:t xml:space="preserve">), ovvero mediante la compilazione online di questionari da parte degli imprenditori del territorio. </w:t>
      </w:r>
    </w:p>
    <w:p w:rsidR="00C66A74" w:rsidRPr="009D4314" w:rsidRDefault="00C66A74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 xml:space="preserve">Hanno partecipato alla rilevazione </w:t>
      </w:r>
      <w:r w:rsidR="00540B81" w:rsidRPr="009D4314">
        <w:rPr>
          <w:rFonts w:ascii="Verdana" w:hAnsi="Verdana"/>
          <w:i w:val="0"/>
          <w:sz w:val="22"/>
          <w:szCs w:val="22"/>
        </w:rPr>
        <w:t>731</w:t>
      </w:r>
      <w:r w:rsidRPr="009D4314">
        <w:rPr>
          <w:rFonts w:ascii="Verdana" w:hAnsi="Verdana"/>
          <w:i w:val="0"/>
          <w:sz w:val="22"/>
          <w:szCs w:val="22"/>
        </w:rPr>
        <w:t xml:space="preserve"> imprese.</w:t>
      </w:r>
    </w:p>
    <w:p w:rsidR="00223C45" w:rsidRDefault="00C66A74" w:rsidP="00C66A74">
      <w:pPr>
        <w:jc w:val="both"/>
        <w:rPr>
          <w:rFonts w:ascii="Verdana" w:hAnsi="Verdana"/>
          <w:i w:val="0"/>
          <w:sz w:val="22"/>
          <w:szCs w:val="22"/>
        </w:rPr>
      </w:pPr>
      <w:r w:rsidRPr="009D4314">
        <w:rPr>
          <w:rFonts w:ascii="Verdana" w:hAnsi="Verdana"/>
          <w:i w:val="0"/>
          <w:sz w:val="22"/>
          <w:szCs w:val="22"/>
        </w:rPr>
        <w:t xml:space="preserve">Report e tavole dei dati sono disponibili nella </w:t>
      </w:r>
      <w:hyperlink r:id="rId5" w:history="1">
        <w:r w:rsidRPr="009A0B31">
          <w:rPr>
            <w:rStyle w:val="Collegamentoipertestuale"/>
            <w:rFonts w:ascii="Verdana" w:hAnsi="Verdana"/>
            <w:i w:val="0"/>
            <w:sz w:val="22"/>
            <w:szCs w:val="22"/>
          </w:rPr>
          <w:t>sezione dedicata del sito &gt;&gt;&gt;</w:t>
        </w:r>
      </w:hyperlink>
    </w:p>
    <w:p w:rsidR="009A0B31" w:rsidRPr="009D4314" w:rsidRDefault="009A0B31" w:rsidP="00C66A74">
      <w:pPr>
        <w:jc w:val="both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 xml:space="preserve">Per maggiori informazioni: email </w:t>
      </w:r>
      <w:hyperlink r:id="rId6" w:history="1">
        <w:r w:rsidRPr="007032C4">
          <w:rPr>
            <w:rStyle w:val="Collegamentoipertestuale"/>
            <w:rFonts w:ascii="Verdana" w:hAnsi="Verdana"/>
            <w:i w:val="0"/>
            <w:sz w:val="22"/>
            <w:szCs w:val="22"/>
          </w:rPr>
          <w:t>studi@tn.camcom.it</w:t>
        </w:r>
      </w:hyperlink>
      <w:r>
        <w:rPr>
          <w:rFonts w:ascii="Verdana" w:hAnsi="Verdana"/>
          <w:i w:val="0"/>
          <w:sz w:val="22"/>
          <w:szCs w:val="22"/>
        </w:rPr>
        <w:t xml:space="preserve"> – tel. 0461 887333</w:t>
      </w:r>
    </w:p>
    <w:sectPr w:rsidR="009A0B31" w:rsidRPr="009D4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74"/>
    <w:rsid w:val="001605E3"/>
    <w:rsid w:val="00223C45"/>
    <w:rsid w:val="0040759E"/>
    <w:rsid w:val="00540B81"/>
    <w:rsid w:val="006A77D0"/>
    <w:rsid w:val="009A0B31"/>
    <w:rsid w:val="009D4314"/>
    <w:rsid w:val="009F4AE5"/>
    <w:rsid w:val="00BB0258"/>
    <w:rsid w:val="00C66A74"/>
    <w:rsid w:val="00D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576A"/>
  <w15:chartTrackingRefBased/>
  <w15:docId w15:val="{2FCA038B-1C0D-4951-8420-6568DD18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258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02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02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B02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02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02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02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02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0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0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2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0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0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0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0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02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02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02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02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BB0258"/>
    <w:pPr>
      <w:spacing w:after="100" w:line="276" w:lineRule="auto"/>
    </w:pPr>
    <w:rPr>
      <w:i w:val="0"/>
      <w:iCs w:val="0"/>
      <w:sz w:val="22"/>
      <w:szCs w:val="2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B025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BB0258"/>
    <w:pPr>
      <w:spacing w:after="100" w:line="276" w:lineRule="auto"/>
      <w:ind w:left="440"/>
    </w:pPr>
    <w:rPr>
      <w:i w:val="0"/>
      <w:iCs w:val="0"/>
      <w:sz w:val="22"/>
      <w:szCs w:val="22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0258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02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B02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02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02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BB0258"/>
    <w:rPr>
      <w:b/>
      <w:bCs/>
      <w:spacing w:val="0"/>
    </w:rPr>
  </w:style>
  <w:style w:type="character" w:styleId="Enfasicorsivo">
    <w:name w:val="Emphasis"/>
    <w:uiPriority w:val="20"/>
    <w:qFormat/>
    <w:rsid w:val="00BB02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link w:val="NessunaspaziaturaCarattere"/>
    <w:uiPriority w:val="1"/>
    <w:qFormat/>
    <w:rsid w:val="00BB025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0258"/>
    <w:rPr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B025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0258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0258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0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0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BB02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BB0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BB0258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BB0258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BB02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0258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7D0"/>
    <w:rPr>
      <w:rFonts w:ascii="Segoe UI" w:hAnsi="Segoe UI" w:cs="Segoe UI"/>
      <w:i/>
      <w:i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A0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@tn.camcom.it" TargetMode="External"/><Relationship Id="rId5" Type="http://schemas.openxmlformats.org/officeDocument/2006/relationships/hyperlink" Target="https://www.tn.camcom.it/le-previsioni-occupazionali-e-i-fabbisogni-professionali-progetto-excelsior-annua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289EA989.dotm</Template>
  <TotalTime>1</TotalTime>
  <Pages>1</Pages>
  <Words>367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Andreoli Martina</dc:creator>
  <cp:keywords/>
  <dc:description/>
  <cp:lastModifiedBy>Milani Paolo</cp:lastModifiedBy>
  <cp:revision>2</cp:revision>
  <cp:lastPrinted>2019-05-14T08:52:00Z</cp:lastPrinted>
  <dcterms:created xsi:type="dcterms:W3CDTF">2019-05-20T08:55:00Z</dcterms:created>
  <dcterms:modified xsi:type="dcterms:W3CDTF">2019-05-20T08:55:00Z</dcterms:modified>
</cp:coreProperties>
</file>