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tblLook w:val="04A0" w:firstRow="1" w:lastRow="0" w:firstColumn="1" w:lastColumn="0" w:noHBand="0" w:noVBand="1"/>
      </w:tblPr>
      <w:tblGrid>
        <w:gridCol w:w="1440"/>
        <w:gridCol w:w="2520"/>
      </w:tblGrid>
      <w:tr w:rsidR="00A86D4A" w:rsidRPr="008D195F" w:rsidTr="00673C26">
        <w:trPr>
          <w:trHeight w:val="1440"/>
        </w:trPr>
        <w:tc>
          <w:tcPr>
            <w:tcW w:w="1440" w:type="dxa"/>
            <w:tcBorders>
              <w:right w:val="single" w:sz="4" w:space="0" w:color="FFFFFF" w:themeColor="background1"/>
            </w:tcBorders>
            <w:shd w:val="clear" w:color="auto" w:fill="943634" w:themeFill="accent2" w:themeFillShade="BF"/>
          </w:tcPr>
          <w:p w:rsidR="00A86D4A" w:rsidRPr="008D195F" w:rsidRDefault="00EB571A" w:rsidP="00673C26">
            <w:bookmarkStart w:id="0" w:name="_GoBack"/>
            <w:bookmarkEnd w:id="0"/>
            <w:r w:rsidRPr="008D195F">
              <w:t>33</w:t>
            </w:r>
          </w:p>
        </w:tc>
        <w:sdt>
          <w:sdtPr>
            <w:rPr>
              <w:rFonts w:asciiTheme="majorHAnsi" w:eastAsiaTheme="majorEastAsia" w:hAnsiTheme="majorHAnsi" w:cstheme="majorBidi"/>
              <w:b/>
              <w:bCs/>
              <w:color w:val="FFFFFF" w:themeColor="background1"/>
              <w:sz w:val="52"/>
            </w:rPr>
            <w:alias w:val="Anno"/>
            <w:id w:val="15676118"/>
            <w:dataBinding w:prefixMappings="xmlns:ns0='http://schemas.microsoft.com/office/2006/coverPageProps'" w:xpath="/ns0:CoverPageProperties[1]/ns0:PublishDate[1]" w:storeItemID="{55AF091B-3C7A-41E3-B477-F2FDAA23CFDA}"/>
            <w:date w:fullDate="2023-01-01T00:00:00Z">
              <w:dateFormat w:val="yyyy"/>
              <w:lid w:val="it-IT"/>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A86D4A" w:rsidRPr="008D195F" w:rsidRDefault="00C12328" w:rsidP="00FF5447">
                <w:pPr>
                  <w:pStyle w:val="Nessunaspaziatura"/>
                  <w:rPr>
                    <w:rFonts w:asciiTheme="majorHAnsi" w:eastAsiaTheme="majorEastAsia" w:hAnsiTheme="majorHAnsi" w:cstheme="majorBidi"/>
                    <w:b/>
                    <w:bCs/>
                    <w:color w:val="FFFFFF" w:themeColor="background1"/>
                  </w:rPr>
                </w:pPr>
                <w:r w:rsidRPr="00F90917">
                  <w:rPr>
                    <w:rFonts w:asciiTheme="majorHAnsi" w:eastAsiaTheme="majorEastAsia" w:hAnsiTheme="majorHAnsi" w:cstheme="majorBidi"/>
                    <w:b/>
                    <w:bCs/>
                    <w:color w:val="FFFFFF" w:themeColor="background1"/>
                    <w:sz w:val="52"/>
                  </w:rPr>
                  <w:t>2023</w:t>
                </w:r>
              </w:p>
            </w:tc>
          </w:sdtContent>
        </w:sdt>
      </w:tr>
    </w:tbl>
    <w:p w:rsidR="00094E5C" w:rsidRPr="008D195F" w:rsidRDefault="00094E5C" w:rsidP="00FF5447">
      <w:pPr>
        <w:pStyle w:val="Nessunaspaziatura"/>
        <w:tabs>
          <w:tab w:val="left" w:pos="0"/>
        </w:tabs>
        <w:rPr>
          <w:b/>
          <w:bCs/>
          <w:caps/>
          <w:color w:val="C00000"/>
        </w:rPr>
      </w:pPr>
    </w:p>
    <w:p w:rsidR="00094E5C" w:rsidRPr="008D195F" w:rsidRDefault="00FF5447" w:rsidP="00FF5447">
      <w:pPr>
        <w:pStyle w:val="Nessunaspaziatura"/>
        <w:rPr>
          <w:b/>
          <w:bCs/>
          <w:caps/>
          <w:color w:val="C00000"/>
        </w:rPr>
      </w:pPr>
      <w:r w:rsidRPr="008D195F">
        <w:rPr>
          <w:b/>
          <w:bCs/>
          <w:caps/>
          <w:noProof/>
          <w:color w:val="C00000"/>
        </w:rPr>
        <mc:AlternateContent>
          <mc:Choice Requires="wps">
            <w:drawing>
              <wp:anchor distT="0" distB="0" distL="114300" distR="114300" simplePos="0" relativeHeight="251659264" behindDoc="0" locked="0" layoutInCell="1" allowOverlap="1" wp14:anchorId="08CA8408" wp14:editId="5C37DC67">
                <wp:simplePos x="0" y="0"/>
                <wp:positionH relativeFrom="column">
                  <wp:posOffset>4076744</wp:posOffset>
                </wp:positionH>
                <wp:positionV relativeFrom="paragraph">
                  <wp:posOffset>60432</wp:posOffset>
                </wp:positionV>
                <wp:extent cx="1732208" cy="1004552"/>
                <wp:effectExtent l="0" t="0" r="1905" b="571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08" cy="1004552"/>
                        </a:xfrm>
                        <a:prstGeom prst="rect">
                          <a:avLst/>
                        </a:prstGeom>
                        <a:solidFill>
                          <a:srgbClr val="FFFFFF"/>
                        </a:solidFill>
                        <a:ln w="9525">
                          <a:noFill/>
                          <a:miter lim="800000"/>
                          <a:headEnd/>
                          <a:tailEnd/>
                        </a:ln>
                      </wps:spPr>
                      <wps:txbx>
                        <w:txbxContent>
                          <w:p w:rsidR="000E7889" w:rsidRDefault="000E7889">
                            <w:r>
                              <w:rPr>
                                <w:noProof/>
                                <w:lang w:eastAsia="it-IT"/>
                              </w:rPr>
                              <w:drawing>
                                <wp:inline distT="0" distB="0" distL="0" distR="0">
                                  <wp:extent cx="1461752" cy="936305"/>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id.jpg"/>
                                          <pic:cNvPicPr/>
                                        </pic:nvPicPr>
                                        <pic:blipFill>
                                          <a:blip r:embed="rId9">
                                            <a:extLst>
                                              <a:ext uri="{28A0092B-C50C-407E-A947-70E740481C1C}">
                                                <a14:useLocalDpi xmlns:a14="http://schemas.microsoft.com/office/drawing/2010/main" val="0"/>
                                              </a:ext>
                                            </a:extLst>
                                          </a:blip>
                                          <a:stretch>
                                            <a:fillRect/>
                                          </a:stretch>
                                        </pic:blipFill>
                                        <pic:spPr>
                                          <a:xfrm>
                                            <a:off x="0" y="0"/>
                                            <a:ext cx="1461447" cy="9361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A8408" id="_x0000_t202" coordsize="21600,21600" o:spt="202" path="m,l,21600r21600,l21600,xe">
                <v:stroke joinstyle="miter"/>
                <v:path gradientshapeok="t" o:connecttype="rect"/>
              </v:shapetype>
              <v:shape id="Casella di testo 2" o:spid="_x0000_s1026" type="#_x0000_t202" style="position:absolute;margin-left:321pt;margin-top:4.75pt;width:136.4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" stroked="f">
                <v:textbox>
                  <w:txbxContent>
                    <w:p w:rsidR="000E7889" w:rsidRDefault="000E7889">
                      <w:r>
                        <w:rPr>
                          <w:noProof/>
                          <w:lang w:eastAsia="it-IT"/>
                        </w:rPr>
                        <w:drawing>
                          <wp:inline distT="0" distB="0" distL="0" distR="0">
                            <wp:extent cx="1461752" cy="936305"/>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id.jpg"/>
                                    <pic:cNvPicPr/>
                                  </pic:nvPicPr>
                                  <pic:blipFill>
                                    <a:blip r:embed="rId10">
                                      <a:extLst>
                                        <a:ext uri="{28A0092B-C50C-407E-A947-70E740481C1C}">
                                          <a14:useLocalDpi xmlns:a14="http://schemas.microsoft.com/office/drawing/2010/main" val="0"/>
                                        </a:ext>
                                      </a:extLst>
                                    </a:blip>
                                    <a:stretch>
                                      <a:fillRect/>
                                    </a:stretch>
                                  </pic:blipFill>
                                  <pic:spPr>
                                    <a:xfrm>
                                      <a:off x="0" y="0"/>
                                      <a:ext cx="1461447" cy="936110"/>
                                    </a:xfrm>
                                    <a:prstGeom prst="rect">
                                      <a:avLst/>
                                    </a:prstGeom>
                                  </pic:spPr>
                                </pic:pic>
                              </a:graphicData>
                            </a:graphic>
                          </wp:inline>
                        </w:drawing>
                      </w:r>
                    </w:p>
                  </w:txbxContent>
                </v:textbox>
              </v:shape>
            </w:pict>
          </mc:Fallback>
        </mc:AlternateContent>
      </w:r>
      <w:r w:rsidRPr="008D195F">
        <w:rPr>
          <w:b/>
          <w:bCs/>
          <w:caps/>
          <w:noProof/>
          <w:color w:val="C00000"/>
        </w:rPr>
        <w:drawing>
          <wp:inline distT="0" distB="0" distL="0" distR="0">
            <wp:extent cx="1777284" cy="111011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ut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9843" cy="1111709"/>
                    </a:xfrm>
                    <a:prstGeom prst="rect">
                      <a:avLst/>
                    </a:prstGeom>
                  </pic:spPr>
                </pic:pic>
              </a:graphicData>
            </a:graphic>
          </wp:inline>
        </w:drawing>
      </w:r>
    </w:p>
    <w:p w:rsidR="00094E5C" w:rsidRPr="008D195F" w:rsidRDefault="00094E5C" w:rsidP="00094E5C">
      <w:pPr>
        <w:pStyle w:val="Nessunaspaziatura"/>
        <w:jc w:val="center"/>
        <w:rPr>
          <w:b/>
          <w:bCs/>
          <w:caps/>
          <w:color w:val="C00000"/>
        </w:rPr>
      </w:pPr>
    </w:p>
    <w:p w:rsidR="00094E5C" w:rsidRDefault="00094E5C" w:rsidP="00094E5C">
      <w:pPr>
        <w:pStyle w:val="Nessunaspaziatura"/>
        <w:jc w:val="center"/>
        <w:rPr>
          <w:b/>
          <w:bCs/>
          <w:caps/>
          <w:color w:val="C00000"/>
        </w:rPr>
      </w:pPr>
    </w:p>
    <w:p w:rsidR="006E6D0E" w:rsidRDefault="006E6D0E" w:rsidP="00094E5C">
      <w:pPr>
        <w:pStyle w:val="Nessunaspaziatura"/>
        <w:jc w:val="center"/>
        <w:rPr>
          <w:b/>
          <w:bCs/>
          <w:caps/>
          <w:color w:val="C00000"/>
        </w:rPr>
      </w:pPr>
    </w:p>
    <w:p w:rsidR="006E6D0E" w:rsidRDefault="006E6D0E" w:rsidP="00094E5C">
      <w:pPr>
        <w:pStyle w:val="Nessunaspaziatura"/>
        <w:jc w:val="center"/>
        <w:rPr>
          <w:b/>
          <w:bCs/>
          <w:caps/>
          <w:color w:val="C00000"/>
        </w:rPr>
      </w:pPr>
    </w:p>
    <w:p w:rsidR="006E6D0E" w:rsidRPr="008D195F" w:rsidRDefault="006E6D0E" w:rsidP="00094E5C">
      <w:pPr>
        <w:pStyle w:val="Nessunaspaziatura"/>
        <w:jc w:val="center"/>
        <w:rPr>
          <w:b/>
          <w:bCs/>
          <w:caps/>
          <w:color w:val="C00000"/>
        </w:rPr>
      </w:pPr>
    </w:p>
    <w:p w:rsidR="00DD2ECC" w:rsidRPr="00735BC4" w:rsidRDefault="00DF0BD1" w:rsidP="00094E5C">
      <w:pPr>
        <w:pStyle w:val="Nessunaspaziatura"/>
        <w:jc w:val="center"/>
        <w:rPr>
          <w:rFonts w:ascii="Century Gothic" w:hAnsi="Century Gothic"/>
          <w:b/>
          <w:bCs/>
          <w:caps/>
          <w:color w:val="A50021"/>
          <w:sz w:val="56"/>
        </w:rPr>
      </w:pPr>
      <w:r w:rsidRPr="00735BC4">
        <w:rPr>
          <w:rFonts w:ascii="Century Gothic" w:hAnsi="Century Gothic"/>
          <w:b/>
          <w:bCs/>
          <w:caps/>
          <w:color w:val="A50021"/>
          <w:sz w:val="56"/>
        </w:rPr>
        <w:t>TRASCRIZIONI E ANNOTAZIONI</w:t>
      </w:r>
    </w:p>
    <w:p w:rsidR="0040023D" w:rsidRPr="00735BC4" w:rsidRDefault="0040023D" w:rsidP="00DF0BD1">
      <w:pPr>
        <w:spacing w:before="100" w:beforeAutospacing="1" w:after="100" w:afterAutospacing="1" w:line="240" w:lineRule="auto"/>
        <w:jc w:val="both"/>
        <w:rPr>
          <w:rFonts w:ascii="Times New Roman" w:eastAsia="Times New Roman" w:hAnsi="Times New Roman" w:cs="Times New Roman"/>
          <w:color w:val="A50021"/>
          <w:sz w:val="56"/>
          <w:lang w:eastAsia="it-IT"/>
        </w:rPr>
      </w:pPr>
    </w:p>
    <w:p w:rsidR="0040023D" w:rsidRPr="008D195F" w:rsidRDefault="0040023D" w:rsidP="00DF0BD1">
      <w:pPr>
        <w:spacing w:before="100" w:beforeAutospacing="1" w:after="100" w:afterAutospacing="1" w:line="240" w:lineRule="auto"/>
        <w:jc w:val="both"/>
        <w:rPr>
          <w:rFonts w:ascii="Times New Roman" w:eastAsia="Times New Roman" w:hAnsi="Times New Roman" w:cs="Times New Roman"/>
          <w:lang w:eastAsia="it-IT"/>
        </w:rPr>
      </w:pPr>
    </w:p>
    <w:sdt>
      <w:sdtPr>
        <w:rPr>
          <w:rFonts w:asciiTheme="minorHAnsi" w:eastAsiaTheme="minorHAnsi" w:hAnsiTheme="minorHAnsi" w:cstheme="minorBidi"/>
          <w:b w:val="0"/>
          <w:bCs w:val="0"/>
          <w:color w:val="auto"/>
          <w:sz w:val="22"/>
          <w:szCs w:val="22"/>
          <w:lang w:eastAsia="en-US"/>
        </w:rPr>
        <w:id w:val="1538622028"/>
        <w:docPartObj>
          <w:docPartGallery w:val="Table of Contents"/>
          <w:docPartUnique/>
        </w:docPartObj>
      </w:sdtPr>
      <w:sdtEndPr/>
      <w:sdtContent>
        <w:p w:rsidR="00F90917" w:rsidRDefault="00F90917">
          <w:pPr>
            <w:pStyle w:val="Titolosommario"/>
          </w:pPr>
          <w:r>
            <w:t>Sommario</w:t>
          </w:r>
        </w:p>
        <w:p w:rsidR="00F90917" w:rsidRDefault="00F90917">
          <w:pPr>
            <w:pStyle w:val="Sommario1"/>
            <w:tabs>
              <w:tab w:val="right" w:leader="dot" w:pos="9628"/>
            </w:tabs>
            <w:rPr>
              <w:b w:val="0"/>
              <w:bCs w:val="0"/>
              <w:noProof/>
            </w:rPr>
          </w:pPr>
          <w:r>
            <w:fldChar w:fldCharType="begin"/>
          </w:r>
          <w:r>
            <w:instrText xml:space="preserve"> TOC \o "1-3" \h \z \u </w:instrText>
          </w:r>
          <w:r>
            <w:fldChar w:fldCharType="separate"/>
          </w:r>
          <w:hyperlink w:anchor="_Toc133585727" w:history="1">
            <w:r w:rsidRPr="00707D03">
              <w:rPr>
                <w:rStyle w:val="Collegamentoipertestuale"/>
                <w:rFonts w:ascii="Century Gothic" w:eastAsia="Times New Roman" w:hAnsi="Century Gothic"/>
                <w:i/>
                <w:noProof/>
              </w:rPr>
              <w:t>INTRODUZIONE</w:t>
            </w:r>
            <w:r>
              <w:rPr>
                <w:noProof/>
                <w:webHidden/>
              </w:rPr>
              <w:tab/>
            </w:r>
            <w:r>
              <w:rPr>
                <w:noProof/>
                <w:webHidden/>
              </w:rPr>
              <w:fldChar w:fldCharType="begin"/>
            </w:r>
            <w:r>
              <w:rPr>
                <w:noProof/>
                <w:webHidden/>
              </w:rPr>
              <w:instrText xml:space="preserve"> PAGEREF _Toc133585727 \h </w:instrText>
            </w:r>
            <w:r>
              <w:rPr>
                <w:noProof/>
                <w:webHidden/>
              </w:rPr>
            </w:r>
            <w:r>
              <w:rPr>
                <w:noProof/>
                <w:webHidden/>
              </w:rPr>
              <w:fldChar w:fldCharType="separate"/>
            </w:r>
            <w:r>
              <w:rPr>
                <w:noProof/>
                <w:webHidden/>
              </w:rPr>
              <w:t>2</w:t>
            </w:r>
            <w:r>
              <w:rPr>
                <w:noProof/>
                <w:webHidden/>
              </w:rPr>
              <w:fldChar w:fldCharType="end"/>
            </w:r>
          </w:hyperlink>
        </w:p>
        <w:p w:rsidR="00F90917" w:rsidRDefault="004135DA">
          <w:pPr>
            <w:pStyle w:val="Sommario1"/>
            <w:tabs>
              <w:tab w:val="right" w:leader="dot" w:pos="9628"/>
            </w:tabs>
            <w:rPr>
              <w:b w:val="0"/>
              <w:bCs w:val="0"/>
              <w:noProof/>
            </w:rPr>
          </w:pPr>
          <w:hyperlink w:anchor="_Toc133585728" w:history="1">
            <w:r w:rsidR="00F90917" w:rsidRPr="00707D03">
              <w:rPr>
                <w:rStyle w:val="Collegamentoipertestuale"/>
                <w:rFonts w:ascii="Century Gothic" w:eastAsia="Times New Roman" w:hAnsi="Century Gothic"/>
                <w:i/>
                <w:noProof/>
              </w:rPr>
              <w:t>ISTANZA DI ANNOTAZIONE – VARIAZIONI ANAGRAFICHE</w:t>
            </w:r>
            <w:r w:rsidR="00F90917">
              <w:rPr>
                <w:noProof/>
                <w:webHidden/>
              </w:rPr>
              <w:tab/>
            </w:r>
            <w:r w:rsidR="00F90917">
              <w:rPr>
                <w:noProof/>
                <w:webHidden/>
              </w:rPr>
              <w:fldChar w:fldCharType="begin"/>
            </w:r>
            <w:r w:rsidR="00F90917">
              <w:rPr>
                <w:noProof/>
                <w:webHidden/>
              </w:rPr>
              <w:instrText xml:space="preserve"> PAGEREF _Toc133585728 \h </w:instrText>
            </w:r>
            <w:r w:rsidR="00F90917">
              <w:rPr>
                <w:noProof/>
                <w:webHidden/>
              </w:rPr>
            </w:r>
            <w:r w:rsidR="00F90917">
              <w:rPr>
                <w:noProof/>
                <w:webHidden/>
              </w:rPr>
              <w:fldChar w:fldCharType="separate"/>
            </w:r>
            <w:r w:rsidR="00F90917">
              <w:rPr>
                <w:noProof/>
                <w:webHidden/>
              </w:rPr>
              <w:t>3</w:t>
            </w:r>
            <w:r w:rsidR="00F90917">
              <w:rPr>
                <w:noProof/>
                <w:webHidden/>
              </w:rPr>
              <w:fldChar w:fldCharType="end"/>
            </w:r>
          </w:hyperlink>
        </w:p>
        <w:p w:rsidR="00F90917" w:rsidRDefault="004135DA">
          <w:pPr>
            <w:pStyle w:val="Sommario1"/>
            <w:tabs>
              <w:tab w:val="right" w:leader="dot" w:pos="9628"/>
            </w:tabs>
            <w:rPr>
              <w:b w:val="0"/>
              <w:bCs w:val="0"/>
              <w:noProof/>
            </w:rPr>
          </w:pPr>
          <w:hyperlink w:anchor="_Toc133585729" w:history="1">
            <w:r w:rsidR="00F90917" w:rsidRPr="00707D03">
              <w:rPr>
                <w:rStyle w:val="Collegamentoipertestuale"/>
                <w:rFonts w:ascii="Century Gothic" w:eastAsia="Times New Roman" w:hAnsi="Century Gothic"/>
                <w:i/>
                <w:noProof/>
              </w:rPr>
              <w:t>ALTRE ISTANZE DI ANNOTAZIONE – RINUNCE, LIMITAZIONI</w:t>
            </w:r>
            <w:r w:rsidR="00F90917">
              <w:rPr>
                <w:noProof/>
                <w:webHidden/>
              </w:rPr>
              <w:tab/>
            </w:r>
            <w:r w:rsidR="00F90917">
              <w:rPr>
                <w:noProof/>
                <w:webHidden/>
              </w:rPr>
              <w:fldChar w:fldCharType="begin"/>
            </w:r>
            <w:r w:rsidR="00F90917">
              <w:rPr>
                <w:noProof/>
                <w:webHidden/>
              </w:rPr>
              <w:instrText xml:space="preserve"> PAGEREF _Toc133585729 \h </w:instrText>
            </w:r>
            <w:r w:rsidR="00F90917">
              <w:rPr>
                <w:noProof/>
                <w:webHidden/>
              </w:rPr>
            </w:r>
            <w:r w:rsidR="00F90917">
              <w:rPr>
                <w:noProof/>
                <w:webHidden/>
              </w:rPr>
              <w:fldChar w:fldCharType="separate"/>
            </w:r>
            <w:r w:rsidR="00F90917">
              <w:rPr>
                <w:noProof/>
                <w:webHidden/>
              </w:rPr>
              <w:t>5</w:t>
            </w:r>
            <w:r w:rsidR="00F90917">
              <w:rPr>
                <w:noProof/>
                <w:webHidden/>
              </w:rPr>
              <w:fldChar w:fldCharType="end"/>
            </w:r>
          </w:hyperlink>
        </w:p>
        <w:p w:rsidR="00F90917" w:rsidRDefault="004135DA">
          <w:pPr>
            <w:pStyle w:val="Sommario1"/>
            <w:tabs>
              <w:tab w:val="right" w:leader="dot" w:pos="9628"/>
            </w:tabs>
            <w:rPr>
              <w:b w:val="0"/>
              <w:bCs w:val="0"/>
              <w:noProof/>
            </w:rPr>
          </w:pPr>
          <w:hyperlink w:anchor="_Toc133585730" w:history="1">
            <w:r w:rsidR="00F90917" w:rsidRPr="00707D03">
              <w:rPr>
                <w:rStyle w:val="Collegamentoipertestuale"/>
                <w:rFonts w:ascii="Century Gothic" w:eastAsia="Times New Roman" w:hAnsi="Century Gothic"/>
                <w:i/>
                <w:noProof/>
              </w:rPr>
              <w:t>ISTANZE DI TRASCRIZIONE</w:t>
            </w:r>
            <w:r w:rsidR="00F90917">
              <w:rPr>
                <w:noProof/>
                <w:webHidden/>
              </w:rPr>
              <w:tab/>
            </w:r>
            <w:r w:rsidR="00F90917">
              <w:rPr>
                <w:noProof/>
                <w:webHidden/>
              </w:rPr>
              <w:fldChar w:fldCharType="begin"/>
            </w:r>
            <w:r w:rsidR="00F90917">
              <w:rPr>
                <w:noProof/>
                <w:webHidden/>
              </w:rPr>
              <w:instrText xml:space="preserve"> PAGEREF _Toc133585730 \h </w:instrText>
            </w:r>
            <w:r w:rsidR="00F90917">
              <w:rPr>
                <w:noProof/>
                <w:webHidden/>
              </w:rPr>
            </w:r>
            <w:r w:rsidR="00F90917">
              <w:rPr>
                <w:noProof/>
                <w:webHidden/>
              </w:rPr>
              <w:fldChar w:fldCharType="separate"/>
            </w:r>
            <w:r w:rsidR="00F90917">
              <w:rPr>
                <w:noProof/>
                <w:webHidden/>
              </w:rPr>
              <w:t>7</w:t>
            </w:r>
            <w:r w:rsidR="00F90917">
              <w:rPr>
                <w:noProof/>
                <w:webHidden/>
              </w:rPr>
              <w:fldChar w:fldCharType="end"/>
            </w:r>
          </w:hyperlink>
        </w:p>
        <w:p w:rsidR="00F90917" w:rsidRDefault="00F90917">
          <w:r>
            <w:rPr>
              <w:b/>
              <w:bCs/>
            </w:rPr>
            <w:fldChar w:fldCharType="end"/>
          </w:r>
        </w:p>
      </w:sdtContent>
    </w:sdt>
    <w:p w:rsidR="0040023D" w:rsidRPr="008D195F" w:rsidRDefault="0040023D" w:rsidP="00DF0BD1">
      <w:pPr>
        <w:spacing w:before="100" w:beforeAutospacing="1" w:after="100" w:afterAutospacing="1" w:line="240" w:lineRule="auto"/>
        <w:jc w:val="both"/>
        <w:rPr>
          <w:rFonts w:ascii="Times New Roman" w:eastAsia="Times New Roman" w:hAnsi="Times New Roman" w:cs="Times New Roman"/>
          <w:lang w:eastAsia="it-IT"/>
        </w:rPr>
      </w:pPr>
    </w:p>
    <w:p w:rsidR="0040023D" w:rsidRPr="008D195F" w:rsidRDefault="0040023D" w:rsidP="00DF0BD1">
      <w:pPr>
        <w:spacing w:before="100" w:beforeAutospacing="1" w:after="100" w:afterAutospacing="1" w:line="240" w:lineRule="auto"/>
        <w:jc w:val="both"/>
        <w:rPr>
          <w:rFonts w:ascii="Times New Roman" w:eastAsia="Times New Roman" w:hAnsi="Times New Roman" w:cs="Times New Roman"/>
          <w:lang w:eastAsia="it-IT"/>
        </w:rPr>
      </w:pPr>
    </w:p>
    <w:p w:rsidR="0040023D" w:rsidRPr="008D195F" w:rsidRDefault="0040023D" w:rsidP="00DF0BD1">
      <w:pPr>
        <w:spacing w:before="100" w:beforeAutospacing="1" w:after="100" w:afterAutospacing="1" w:line="240" w:lineRule="auto"/>
        <w:jc w:val="both"/>
        <w:rPr>
          <w:rFonts w:ascii="Times New Roman" w:eastAsia="Times New Roman" w:hAnsi="Times New Roman" w:cs="Times New Roman"/>
          <w:lang w:eastAsia="it-IT"/>
        </w:rPr>
      </w:pPr>
    </w:p>
    <w:p w:rsidR="0040023D" w:rsidRPr="008D195F" w:rsidRDefault="0040023D" w:rsidP="00DF0BD1">
      <w:pPr>
        <w:spacing w:before="100" w:beforeAutospacing="1" w:after="100" w:afterAutospacing="1" w:line="240" w:lineRule="auto"/>
        <w:jc w:val="both"/>
        <w:rPr>
          <w:rFonts w:ascii="Times New Roman" w:eastAsia="Times New Roman" w:hAnsi="Times New Roman" w:cs="Times New Roman"/>
          <w:lang w:eastAsia="it-IT"/>
        </w:rPr>
      </w:pPr>
    </w:p>
    <w:p w:rsidR="006E6D0E" w:rsidRDefault="006E6D0E">
      <w:pPr>
        <w:rPr>
          <w:rFonts w:ascii="Times New Roman" w:eastAsia="Times New Roman" w:hAnsi="Times New Roman" w:cs="Times New Roman"/>
          <w:lang w:eastAsia="it-IT"/>
        </w:rPr>
      </w:pPr>
      <w:r>
        <w:rPr>
          <w:rFonts w:ascii="Times New Roman" w:eastAsia="Times New Roman" w:hAnsi="Times New Roman" w:cs="Times New Roman"/>
          <w:lang w:eastAsia="it-IT"/>
        </w:rPr>
        <w:br w:type="page"/>
      </w:r>
    </w:p>
    <w:p w:rsidR="00FF5447" w:rsidRPr="008D195F" w:rsidRDefault="00FF5447" w:rsidP="00FF5447">
      <w:pPr>
        <w:pStyle w:val="Nessunaspaziatura"/>
        <w:jc w:val="center"/>
        <w:rPr>
          <w:b/>
          <w:bCs/>
          <w:caps/>
          <w:color w:val="808080" w:themeColor="background1" w:themeShade="80"/>
        </w:rPr>
      </w:pPr>
    </w:p>
    <w:p w:rsidR="0040023D" w:rsidRPr="00126634" w:rsidRDefault="0040023D" w:rsidP="00126634">
      <w:pPr>
        <w:pStyle w:val="Titolo1"/>
        <w:jc w:val="center"/>
        <w:rPr>
          <w:rFonts w:ascii="Century Gothic" w:eastAsia="Times New Roman" w:hAnsi="Century Gothic"/>
          <w:i/>
          <w:color w:val="auto"/>
          <w:sz w:val="32"/>
          <w:u w:val="single"/>
          <w:lang w:eastAsia="it-IT"/>
        </w:rPr>
      </w:pPr>
      <w:bookmarkStart w:id="1" w:name="_Toc133585727"/>
      <w:r w:rsidRPr="00126634">
        <w:rPr>
          <w:rFonts w:ascii="Century Gothic" w:eastAsia="Times New Roman" w:hAnsi="Century Gothic"/>
          <w:i/>
          <w:color w:val="auto"/>
          <w:sz w:val="32"/>
          <w:u w:val="single"/>
          <w:lang w:eastAsia="it-IT"/>
        </w:rPr>
        <w:t>INTRODUZIONE</w:t>
      </w:r>
      <w:bookmarkEnd w:id="1"/>
    </w:p>
    <w:p w:rsidR="00D00552"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Tutte le modifiche che si riferiscono a diritti di proprietà industriale concessi /registrati devono essere comunicate con apposita istanza all’Ufficio Italiano Brevetti e Marchi. </w:t>
      </w: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Queste le tipologie previste:</w:t>
      </w:r>
    </w:p>
    <w:p w:rsidR="00DD2ECC" w:rsidRPr="008D195F" w:rsidRDefault="00DD2ECC" w:rsidP="002C54D5">
      <w:pPr>
        <w:numPr>
          <w:ilvl w:val="0"/>
          <w:numId w:val="1"/>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istanza di </w:t>
      </w:r>
      <w:r w:rsidRPr="008D195F">
        <w:rPr>
          <w:rFonts w:ascii="Century Gothic" w:eastAsia="Times New Roman" w:hAnsi="Century Gothic" w:cs="Times New Roman"/>
          <w:b/>
          <w:bCs/>
          <w:lang w:eastAsia="it-IT"/>
        </w:rPr>
        <w:t>annotazione</w:t>
      </w:r>
      <w:r w:rsidRPr="008D195F">
        <w:rPr>
          <w:rFonts w:ascii="Century Gothic" w:eastAsia="Times New Roman" w:hAnsi="Century Gothic" w:cs="Times New Roman"/>
          <w:lang w:eastAsia="it-IT"/>
        </w:rPr>
        <w:t xml:space="preserve"> in caso di:</w:t>
      </w:r>
    </w:p>
    <w:p w:rsidR="00DF0BD1" w:rsidRPr="008D195F" w:rsidRDefault="00DD2ECC" w:rsidP="002C54D5">
      <w:pPr>
        <w:pStyle w:val="Paragrafoelenco"/>
        <w:numPr>
          <w:ilvl w:val="1"/>
          <w:numId w:val="1"/>
        </w:numPr>
        <w:spacing w:after="0"/>
        <w:ind w:left="567" w:hanging="283"/>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variazioni anagrafiche</w:t>
      </w:r>
    </w:p>
    <w:p w:rsidR="00DD2ECC" w:rsidRPr="008D195F" w:rsidRDefault="00DD2ECC" w:rsidP="002C54D5">
      <w:pPr>
        <w:pStyle w:val="Paragrafoelenco"/>
        <w:numPr>
          <w:ilvl w:val="1"/>
          <w:numId w:val="1"/>
        </w:numPr>
        <w:spacing w:after="0"/>
        <w:ind w:left="567" w:hanging="283"/>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rinunce, limitazioni</w:t>
      </w:r>
    </w:p>
    <w:p w:rsidR="00DD2ECC" w:rsidRPr="008D195F" w:rsidRDefault="00DD2ECC" w:rsidP="002C54D5">
      <w:pPr>
        <w:numPr>
          <w:ilvl w:val="0"/>
          <w:numId w:val="2"/>
        </w:numPr>
        <w:tabs>
          <w:tab w:val="clear" w:pos="720"/>
          <w:tab w:val="num" w:pos="284"/>
        </w:tabs>
        <w:spacing w:after="0"/>
        <w:ind w:left="284" w:hanging="295"/>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istanza di </w:t>
      </w:r>
      <w:r w:rsidRPr="008D195F">
        <w:rPr>
          <w:rFonts w:ascii="Century Gothic" w:eastAsia="Times New Roman" w:hAnsi="Century Gothic" w:cs="Times New Roman"/>
          <w:b/>
          <w:bCs/>
          <w:lang w:eastAsia="it-IT"/>
        </w:rPr>
        <w:t>trascrizione</w:t>
      </w:r>
      <w:r w:rsidRPr="008D195F">
        <w:rPr>
          <w:rFonts w:ascii="Century Gothic" w:eastAsia="Times New Roman" w:hAnsi="Century Gothic" w:cs="Times New Roman"/>
          <w:lang w:eastAsia="it-IT"/>
        </w:rPr>
        <w:t xml:space="preserve"> in caso di:</w:t>
      </w:r>
    </w:p>
    <w:p w:rsidR="00DF0BD1" w:rsidRPr="008D195F" w:rsidRDefault="004135DA" w:rsidP="002C54D5">
      <w:pPr>
        <w:pStyle w:val="Paragrafoelenco"/>
        <w:numPr>
          <w:ilvl w:val="1"/>
          <w:numId w:val="1"/>
        </w:numPr>
        <w:spacing w:after="0"/>
        <w:ind w:left="567" w:hanging="283"/>
        <w:jc w:val="both"/>
        <w:rPr>
          <w:rFonts w:ascii="Century Gothic" w:eastAsia="Times New Roman" w:hAnsi="Century Gothic" w:cs="Times New Roman"/>
          <w:lang w:eastAsia="it-IT"/>
        </w:rPr>
      </w:pPr>
      <w:hyperlink r:id="rId12" w:history="1">
        <w:r w:rsidR="00DD2ECC" w:rsidRPr="008D195F">
          <w:rPr>
            <w:rFonts w:ascii="Century Gothic" w:eastAsia="Times New Roman" w:hAnsi="Century Gothic" w:cs="Times New Roman"/>
            <w:lang w:eastAsia="it-IT"/>
          </w:rPr>
          <w:t>variazioni della titolarità dei diritti di proprietà industriale</w:t>
        </w:r>
      </w:hyperlink>
      <w:r w:rsidR="00D00552">
        <w:rPr>
          <w:rFonts w:ascii="Century Gothic" w:eastAsia="Times New Roman" w:hAnsi="Century Gothic" w:cs="Times New Roman"/>
          <w:lang w:eastAsia="it-IT"/>
        </w:rPr>
        <w:t xml:space="preserve"> o concessioni di licenza</w:t>
      </w: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br/>
        <w:t>Le istanze di annotazione e trascrizione possono essere presentate per variazioni riguardanti:</w:t>
      </w:r>
    </w:p>
    <w:p w:rsidR="00DD2ECC" w:rsidRPr="008D195F" w:rsidRDefault="00DD2ECC" w:rsidP="002C54D5">
      <w:pPr>
        <w:numPr>
          <w:ilvl w:val="0"/>
          <w:numId w:val="3"/>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tutti i diritti di proprietà industriale (marchi, brevetti, disegni/modelli, varietà vegetali ecc.) concessi o registrati a livello nazionale</w:t>
      </w:r>
      <w:r w:rsidR="00450E40" w:rsidRPr="008D195F">
        <w:rPr>
          <w:rFonts w:ascii="Century Gothic" w:eastAsia="Times New Roman" w:hAnsi="Century Gothic" w:cs="Times New Roman"/>
          <w:lang w:eastAsia="it-IT"/>
        </w:rPr>
        <w:t>;</w:t>
      </w:r>
    </w:p>
    <w:p w:rsidR="00DD2ECC" w:rsidRPr="008D195F" w:rsidRDefault="00DD2ECC" w:rsidP="002C54D5">
      <w:pPr>
        <w:numPr>
          <w:ilvl w:val="0"/>
          <w:numId w:val="4"/>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marchi internazionali</w:t>
      </w:r>
      <w:r w:rsidR="00450E40" w:rsidRPr="008D195F">
        <w:rPr>
          <w:rFonts w:ascii="Century Gothic" w:eastAsia="Times New Roman" w:hAnsi="Century Gothic" w:cs="Times New Roman"/>
          <w:lang w:eastAsia="it-IT"/>
        </w:rPr>
        <w:t>;</w:t>
      </w:r>
    </w:p>
    <w:p w:rsidR="004D7BE8" w:rsidRDefault="004D7BE8" w:rsidP="004D7BE8">
      <w:pPr>
        <w:spacing w:after="0"/>
        <w:jc w:val="both"/>
        <w:rPr>
          <w:rFonts w:ascii="Century Gothic" w:eastAsia="Times New Roman" w:hAnsi="Century Gothic" w:cs="Times New Roman"/>
          <w:lang w:eastAsia="it-IT"/>
        </w:rPr>
      </w:pPr>
    </w:p>
    <w:p w:rsidR="004D7BE8" w:rsidRDefault="004D7BE8" w:rsidP="004D7BE8">
      <w:pPr>
        <w:spacing w:after="0"/>
        <w:jc w:val="both"/>
        <w:rPr>
          <w:rFonts w:ascii="Century Gothic" w:eastAsia="Times New Roman" w:hAnsi="Century Gothic" w:cs="Times New Roman"/>
          <w:lang w:eastAsia="it-IT"/>
        </w:rPr>
      </w:pPr>
    </w:p>
    <w:p w:rsidR="004D7BE8" w:rsidRPr="00FA2706" w:rsidRDefault="00D21C3B" w:rsidP="004D7BE8">
      <w:pPr>
        <w:spacing w:after="0"/>
        <w:jc w:val="both"/>
        <w:rPr>
          <w:rFonts w:ascii="Century Gothic" w:eastAsia="Times New Roman" w:hAnsi="Century Gothic" w:cs="Times New Roman"/>
          <w:b/>
          <w:sz w:val="28"/>
          <w:u w:val="single"/>
          <w:lang w:eastAsia="it-IT"/>
        </w:rPr>
      </w:pPr>
      <w:r w:rsidRPr="00FA2706">
        <w:rPr>
          <w:rFonts w:ascii="Century Gothic" w:eastAsia="Times New Roman" w:hAnsi="Century Gothic" w:cs="Times New Roman"/>
          <w:b/>
          <w:sz w:val="28"/>
          <w:u w:val="single"/>
          <w:lang w:eastAsia="it-IT"/>
        </w:rPr>
        <w:t>Per informazioni:</w:t>
      </w:r>
    </w:p>
    <w:p w:rsidR="004D7BE8" w:rsidRPr="00D21C3B" w:rsidRDefault="004D7BE8" w:rsidP="004D7BE8">
      <w:pPr>
        <w:spacing w:after="0"/>
        <w:jc w:val="both"/>
        <w:rPr>
          <w:rFonts w:ascii="Century Gothic" w:eastAsia="Times New Roman" w:hAnsi="Century Gothic" w:cs="Times New Roman"/>
          <w:lang w:eastAsia="it-IT"/>
        </w:rPr>
      </w:pPr>
    </w:p>
    <w:p w:rsidR="004D7BE8" w:rsidRPr="00D21C3B" w:rsidRDefault="004D7BE8" w:rsidP="004D7BE8">
      <w:pPr>
        <w:spacing w:after="0"/>
        <w:jc w:val="both"/>
        <w:rPr>
          <w:rFonts w:ascii="Century Gothic" w:eastAsia="Times New Roman" w:hAnsi="Century Gothic" w:cs="Times New Roman"/>
          <w:b/>
          <w:lang w:eastAsia="it-IT"/>
        </w:rPr>
      </w:pPr>
      <w:r w:rsidRPr="00D21C3B">
        <w:rPr>
          <w:rFonts w:ascii="Century Gothic" w:eastAsia="Times New Roman" w:hAnsi="Century Gothic" w:cs="Times New Roman"/>
          <w:b/>
          <w:lang w:eastAsia="it-IT"/>
        </w:rPr>
        <w:t>Ufficio Innovazione e Sviluppo</w:t>
      </w:r>
    </w:p>
    <w:p w:rsidR="004D7BE8" w:rsidRPr="00D21C3B" w:rsidRDefault="002A0C7D" w:rsidP="004D7BE8">
      <w:pPr>
        <w:spacing w:after="0"/>
        <w:jc w:val="both"/>
        <w:rPr>
          <w:rFonts w:ascii="Century Gothic" w:eastAsia="Times New Roman" w:hAnsi="Century Gothic" w:cs="Times New Roman"/>
          <w:b/>
          <w:lang w:eastAsia="it-IT"/>
        </w:rPr>
      </w:pPr>
      <w:r w:rsidRPr="00D21C3B">
        <w:rPr>
          <w:rFonts w:ascii="Century Gothic" w:eastAsia="Times New Roman" w:hAnsi="Century Gothic" w:cs="Times New Roman"/>
          <w:noProof/>
          <w:lang w:eastAsia="it-IT"/>
        </w:rPr>
        <w:drawing>
          <wp:anchor distT="0" distB="0" distL="114300" distR="114300" simplePos="0" relativeHeight="251660287" behindDoc="0" locked="0" layoutInCell="1" allowOverlap="1">
            <wp:simplePos x="0" y="0"/>
            <wp:positionH relativeFrom="column">
              <wp:posOffset>-148590</wp:posOffset>
            </wp:positionH>
            <wp:positionV relativeFrom="paragraph">
              <wp:posOffset>170814</wp:posOffset>
            </wp:positionV>
            <wp:extent cx="587375" cy="587375"/>
            <wp:effectExtent l="0" t="0" r="3175" b="317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MAIL-BOX-LOGO-440x440[1].jpg"/>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14:sizeRelH relativeFrom="page">
              <wp14:pctWidth>0</wp14:pctWidth>
            </wp14:sizeRelH>
            <wp14:sizeRelV relativeFrom="page">
              <wp14:pctHeight>0</wp14:pctHeight>
            </wp14:sizeRelV>
          </wp:anchor>
        </w:drawing>
      </w:r>
      <w:r w:rsidR="004D7BE8" w:rsidRPr="00D21C3B">
        <w:rPr>
          <w:rFonts w:ascii="Century Gothic" w:eastAsia="Times New Roman" w:hAnsi="Century Gothic" w:cs="Times New Roman"/>
          <w:b/>
          <w:lang w:eastAsia="it-IT"/>
        </w:rPr>
        <w:t>Servizio Innovazione e Crescita d’Impresa</w:t>
      </w:r>
    </w:p>
    <w:p w:rsidR="002A0C7D" w:rsidRPr="00D21C3B" w:rsidRDefault="002A0C7D" w:rsidP="004D7BE8">
      <w:pPr>
        <w:spacing w:after="0"/>
        <w:jc w:val="both"/>
        <w:rPr>
          <w:rFonts w:ascii="Century Gothic" w:eastAsia="Times New Roman" w:hAnsi="Century Gothic" w:cs="Times New Roman"/>
          <w:b/>
          <w:lang w:eastAsia="it-IT"/>
        </w:rPr>
      </w:pPr>
    </w:p>
    <w:p w:rsidR="004D7BE8" w:rsidRPr="00D21C3B" w:rsidRDefault="004D7BE8" w:rsidP="002A0C7D">
      <w:pPr>
        <w:spacing w:after="0"/>
        <w:ind w:firstLine="708"/>
        <w:jc w:val="both"/>
        <w:rPr>
          <w:rFonts w:ascii="Century Gothic" w:eastAsia="Times New Roman" w:hAnsi="Century Gothic" w:cs="Times New Roman"/>
          <w:lang w:eastAsia="it-IT"/>
        </w:rPr>
      </w:pPr>
      <w:r w:rsidRPr="00D21C3B">
        <w:rPr>
          <w:rFonts w:ascii="Century Gothic" w:eastAsia="Times New Roman" w:hAnsi="Century Gothic" w:cs="Times New Roman"/>
          <w:lang w:eastAsia="it-IT"/>
        </w:rPr>
        <w:t xml:space="preserve"> </w:t>
      </w:r>
      <w:hyperlink r:id="rId14" w:history="1">
        <w:r w:rsidRPr="00D21C3B">
          <w:rPr>
            <w:rStyle w:val="Collegamentoipertestuale"/>
            <w:rFonts w:ascii="Century Gothic" w:eastAsia="Times New Roman" w:hAnsi="Century Gothic" w:cs="Times New Roman"/>
            <w:lang w:eastAsia="it-IT"/>
          </w:rPr>
          <w:t>brevetti@tn.camcom.it</w:t>
        </w:r>
      </w:hyperlink>
    </w:p>
    <w:p w:rsidR="00957EA4" w:rsidRPr="00D21C3B" w:rsidRDefault="002A0C7D" w:rsidP="004D7BE8">
      <w:pPr>
        <w:spacing w:after="0"/>
        <w:jc w:val="both"/>
        <w:rPr>
          <w:rFonts w:ascii="Century Gothic" w:eastAsia="Times New Roman" w:hAnsi="Century Gothic" w:cs="Times New Roman"/>
          <w:lang w:eastAsia="it-IT"/>
        </w:rPr>
      </w:pPr>
      <w:r w:rsidRPr="00D21C3B">
        <w:rPr>
          <w:rFonts w:ascii="Century Gothic" w:eastAsia="Times New Roman" w:hAnsi="Century Gothic" w:cs="Times New Roman"/>
          <w:noProof/>
          <w:lang w:eastAsia="it-IT"/>
        </w:rPr>
        <w:drawing>
          <wp:anchor distT="0" distB="0" distL="114300" distR="114300" simplePos="0" relativeHeight="251661312" behindDoc="0" locked="0" layoutInCell="1" allowOverlap="1">
            <wp:simplePos x="0" y="0"/>
            <wp:positionH relativeFrom="column">
              <wp:posOffset>3810</wp:posOffset>
            </wp:positionH>
            <wp:positionV relativeFrom="paragraph">
              <wp:posOffset>75565</wp:posOffset>
            </wp:positionV>
            <wp:extent cx="360000" cy="360000"/>
            <wp:effectExtent l="0" t="0" r="2540" b="254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ne-148955_960_720[1].png"/>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p>
    <w:p w:rsidR="004D7BE8" w:rsidRPr="008D195F" w:rsidRDefault="002A0C7D" w:rsidP="002A0C7D">
      <w:pPr>
        <w:spacing w:after="0"/>
        <w:ind w:firstLine="708"/>
        <w:jc w:val="both"/>
        <w:rPr>
          <w:rFonts w:ascii="Century Gothic" w:eastAsia="Times New Roman" w:hAnsi="Century Gothic" w:cs="Times New Roman"/>
          <w:lang w:eastAsia="it-IT"/>
        </w:rPr>
      </w:pPr>
      <w:r w:rsidRPr="00D21C3B">
        <w:rPr>
          <w:rFonts w:ascii="Century Gothic" w:eastAsia="Times New Roman" w:hAnsi="Century Gothic" w:cs="Times New Roman"/>
          <w:noProof/>
          <w:lang w:eastAsia="it-IT"/>
        </w:rPr>
        <w:t xml:space="preserve"> </w:t>
      </w:r>
      <w:r w:rsidR="00D21C3B">
        <w:rPr>
          <w:rFonts w:ascii="Century Gothic" w:eastAsia="Times New Roman" w:hAnsi="Century Gothic" w:cs="Times New Roman"/>
          <w:lang w:eastAsia="it-IT"/>
        </w:rPr>
        <w:t xml:space="preserve">+39 </w:t>
      </w:r>
      <w:r w:rsidR="004D7BE8" w:rsidRPr="00D21C3B">
        <w:rPr>
          <w:rFonts w:ascii="Century Gothic" w:eastAsia="Times New Roman" w:hAnsi="Century Gothic" w:cs="Times New Roman"/>
          <w:lang w:eastAsia="it-IT"/>
        </w:rPr>
        <w:t>0461.887291</w:t>
      </w:r>
    </w:p>
    <w:p w:rsidR="008D6F4C" w:rsidRPr="008D195F" w:rsidRDefault="008D6F4C">
      <w:pPr>
        <w:rPr>
          <w:rFonts w:ascii="Century Gothic" w:eastAsia="Times New Roman" w:hAnsi="Century Gothic" w:cs="Times New Roman"/>
          <w:b/>
          <w:lang w:eastAsia="it-IT"/>
        </w:rPr>
      </w:pPr>
      <w:r w:rsidRPr="008D195F">
        <w:rPr>
          <w:rFonts w:ascii="Century Gothic" w:eastAsia="Times New Roman" w:hAnsi="Century Gothic" w:cs="Times New Roman"/>
          <w:b/>
          <w:lang w:eastAsia="it-IT"/>
        </w:rPr>
        <w:br w:type="page"/>
      </w:r>
    </w:p>
    <w:p w:rsidR="00DD2ECC" w:rsidRPr="00126634" w:rsidRDefault="00DD2ECC" w:rsidP="00126634">
      <w:pPr>
        <w:pStyle w:val="Titolo1"/>
        <w:jc w:val="center"/>
        <w:rPr>
          <w:rFonts w:ascii="Century Gothic" w:eastAsia="Times New Roman" w:hAnsi="Century Gothic"/>
          <w:i/>
          <w:color w:val="auto"/>
          <w:sz w:val="32"/>
          <w:u w:val="single"/>
          <w:lang w:eastAsia="it-IT"/>
        </w:rPr>
      </w:pPr>
      <w:bookmarkStart w:id="2" w:name="_Toc133585728"/>
      <w:r w:rsidRPr="00126634">
        <w:rPr>
          <w:rFonts w:ascii="Century Gothic" w:eastAsia="Times New Roman" w:hAnsi="Century Gothic"/>
          <w:i/>
          <w:color w:val="auto"/>
          <w:sz w:val="32"/>
          <w:u w:val="single"/>
          <w:lang w:eastAsia="it-IT"/>
        </w:rPr>
        <w:lastRenderedPageBreak/>
        <w:t>ISTANZA DI ANNOTAZIONE – VARIAZIONI ANAGRAFICHE</w:t>
      </w:r>
      <w:bookmarkEnd w:id="2"/>
    </w:p>
    <w:p w:rsidR="00DF0BD1" w:rsidRPr="008D195F" w:rsidRDefault="00DD2ECC" w:rsidP="00C12328">
      <w:pPr>
        <w:spacing w:after="0"/>
        <w:jc w:val="both"/>
        <w:rPr>
          <w:rFonts w:ascii="Century Gothic" w:eastAsia="Times New Roman" w:hAnsi="Century Gothic" w:cs="Times New Roman"/>
          <w:b/>
          <w:bCs/>
          <w:lang w:eastAsia="it-IT"/>
        </w:rPr>
      </w:pPr>
      <w:r w:rsidRPr="008D195F">
        <w:rPr>
          <w:rFonts w:ascii="Century Gothic" w:eastAsia="Times New Roman" w:hAnsi="Century Gothic" w:cs="Times New Roman"/>
          <w:b/>
          <w:bCs/>
          <w:lang w:eastAsia="it-IT"/>
        </w:rPr>
        <w:t>Cosa deve essere annotato</w:t>
      </w: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L’istanza di annotazione deve essere presentata quando avviene un cambiamento dei dati anagrafici rispetto a quanto riportato nella domanda di deposito/concessione di un diritto di proprietà industriale (marchio, brevetto, disegno/modello ecc.), ovvero si verificano </w:t>
      </w:r>
      <w:r w:rsidRPr="008D195F">
        <w:rPr>
          <w:rFonts w:ascii="Century Gothic" w:eastAsia="Times New Roman" w:hAnsi="Century Gothic" w:cs="Times New Roman"/>
          <w:b/>
          <w:lang w:eastAsia="it-IT"/>
        </w:rPr>
        <w:t xml:space="preserve">delle </w:t>
      </w:r>
      <w:r w:rsidRPr="008D195F">
        <w:rPr>
          <w:rFonts w:ascii="Century Gothic" w:eastAsia="Times New Roman" w:hAnsi="Century Gothic" w:cs="Times New Roman"/>
          <w:b/>
          <w:i/>
          <w:lang w:eastAsia="it-IT"/>
        </w:rPr>
        <w:t>variazioni che non modificano la titolarità dei diritti di proprietà industriale</w:t>
      </w:r>
      <w:r w:rsidRPr="008D195F">
        <w:rPr>
          <w:rFonts w:ascii="Century Gothic" w:eastAsia="Times New Roman" w:hAnsi="Century Gothic" w:cs="Times New Roman"/>
          <w:lang w:eastAsia="it-IT"/>
        </w:rPr>
        <w:t>. Ad esempio:</w:t>
      </w:r>
    </w:p>
    <w:p w:rsidR="00DD2ECC" w:rsidRPr="008D195F" w:rsidRDefault="00DD2ECC" w:rsidP="002C54D5">
      <w:pPr>
        <w:numPr>
          <w:ilvl w:val="0"/>
          <w:numId w:val="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cambiamento dell'indirizzo o del domicilio elettivo del richiedente/titolare</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7"/>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trasferimento o rettifica della sede legale del richiedente/titolare</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8"/>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variazione o rettifica della denominazione o della forma giuridica del richiedente/titolare</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9"/>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trasferimento di titolarità da ditta individuale a persona fisica e viceversa (per i trasferimenti di titolarità tra soggetti giuridici differenti è invece necessario presentare un’istanza di trascrizione)</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10"/>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assunzione, revoca o rinuncia al mandato (in caso di mandatario)</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11"/>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designazione/rettifica inventore (anche a seguito provvedimenti giudiziari ex art. 119 comma 3 CPI)</w:t>
      </w:r>
      <w:r w:rsidR="00133A57" w:rsidRPr="008D195F">
        <w:rPr>
          <w:rFonts w:ascii="Century Gothic" w:eastAsia="Times New Roman" w:hAnsi="Century Gothic" w:cs="Times New Roman"/>
          <w:lang w:eastAsia="it-IT"/>
        </w:rPr>
        <w:t>;</w:t>
      </w:r>
    </w:p>
    <w:p w:rsidR="00133A57" w:rsidRPr="008D195F" w:rsidRDefault="00DD2ECC" w:rsidP="002C54D5">
      <w:pPr>
        <w:numPr>
          <w:ilvl w:val="0"/>
          <w:numId w:val="10"/>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offerta al pubblico di licenza non esclusiva per ottenere la riduzione del 50% dei diritti dovuti per il mantenimento in vita di titoli brevettuali</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12"/>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dichiarazioni di rinuncia anche parziale a un diritto di proprietà industriale</w:t>
      </w:r>
      <w:r w:rsidR="00133A57" w:rsidRPr="008D195F">
        <w:rPr>
          <w:rFonts w:ascii="Century Gothic" w:eastAsia="Times New Roman" w:hAnsi="Century Gothic" w:cs="Times New Roman"/>
          <w:lang w:eastAsia="it-IT"/>
        </w:rPr>
        <w:t>;</w:t>
      </w:r>
    </w:p>
    <w:p w:rsidR="00DD2ECC" w:rsidRPr="008D195F" w:rsidRDefault="00DD2ECC" w:rsidP="002C54D5">
      <w:pPr>
        <w:numPr>
          <w:ilvl w:val="0"/>
          <w:numId w:val="13"/>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sentenze che pronunciano la nullità o la decadenza di un diritto di proprietà industriale (parziale o totale).</w:t>
      </w:r>
    </w:p>
    <w:p w:rsidR="008D6F4C" w:rsidRPr="008D195F" w:rsidRDefault="008D6F4C" w:rsidP="00C12328">
      <w:pPr>
        <w:spacing w:after="0"/>
        <w:jc w:val="both"/>
        <w:rPr>
          <w:rFonts w:ascii="Century Gothic" w:eastAsia="Times New Roman" w:hAnsi="Century Gothic" w:cs="Times New Roman"/>
          <w:b/>
          <w:bCs/>
          <w:lang w:eastAsia="it-IT"/>
        </w:rPr>
      </w:pPr>
    </w:p>
    <w:p w:rsidR="00DF0BD1" w:rsidRPr="008D195F" w:rsidRDefault="00DD2ECC" w:rsidP="00C12328">
      <w:pPr>
        <w:spacing w:after="0"/>
        <w:jc w:val="both"/>
        <w:rPr>
          <w:rFonts w:ascii="Century Gothic" w:eastAsia="Times New Roman" w:hAnsi="Century Gothic" w:cs="Times New Roman"/>
          <w:b/>
          <w:bCs/>
          <w:lang w:eastAsia="it-IT"/>
        </w:rPr>
      </w:pPr>
      <w:r w:rsidRPr="008D195F">
        <w:rPr>
          <w:rFonts w:ascii="Century Gothic" w:eastAsia="Times New Roman" w:hAnsi="Century Gothic" w:cs="Times New Roman"/>
          <w:b/>
          <w:bCs/>
          <w:lang w:eastAsia="it-IT"/>
        </w:rPr>
        <w:t>Presentazione dell’istanza di annotazione</w:t>
      </w:r>
      <w:r w:rsidR="00C12328" w:rsidRPr="008D195F">
        <w:rPr>
          <w:rFonts w:ascii="Century Gothic" w:eastAsia="Times New Roman" w:hAnsi="Century Gothic" w:cs="Times New Roman"/>
          <w:b/>
          <w:bCs/>
          <w:lang w:eastAsia="it-IT"/>
        </w:rPr>
        <w:t>:</w:t>
      </w:r>
    </w:p>
    <w:p w:rsidR="00C12328" w:rsidRPr="008D195F" w:rsidRDefault="00C12328" w:rsidP="00C12328">
      <w:pPr>
        <w:spacing w:after="0"/>
        <w:jc w:val="both"/>
        <w:rPr>
          <w:rFonts w:ascii="Century Gothic" w:eastAsia="Times New Roman" w:hAnsi="Century Gothic" w:cs="Times New Roman"/>
          <w:b/>
          <w:bCs/>
          <w:lang w:eastAsia="it-IT"/>
        </w:rPr>
      </w:pPr>
    </w:p>
    <w:p w:rsidR="00C12328" w:rsidRPr="008D195F" w:rsidRDefault="00DD2ECC" w:rsidP="002D0260">
      <w:pPr>
        <w:pStyle w:val="Paragrafoelenco"/>
        <w:numPr>
          <w:ilvl w:val="0"/>
          <w:numId w:val="32"/>
        </w:num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L’istanza di annotazione deve essere presentata dal titolare del diritto di proprietà industriale o dal suo mandatario utilizzando gli </w:t>
      </w:r>
      <w:r w:rsidRPr="008D195F">
        <w:rPr>
          <w:rFonts w:ascii="Century Gothic" w:eastAsia="Times New Roman" w:hAnsi="Century Gothic" w:cs="Times New Roman"/>
          <w:b/>
          <w:lang w:eastAsia="it-IT"/>
        </w:rPr>
        <w:t>appositi moduli</w:t>
      </w:r>
      <w:r w:rsidR="002D0260" w:rsidRPr="008D195F">
        <w:rPr>
          <w:rFonts w:ascii="Century Gothic" w:eastAsia="Times New Roman" w:hAnsi="Century Gothic" w:cs="Times New Roman"/>
          <w:lang w:eastAsia="it-IT"/>
        </w:rPr>
        <w:t>.</w:t>
      </w:r>
    </w:p>
    <w:p w:rsidR="002D0260" w:rsidRPr="008D195F" w:rsidRDefault="00DD2ECC" w:rsidP="002D0260">
      <w:pPr>
        <w:pStyle w:val="Paragrafoelenco"/>
        <w:numPr>
          <w:ilvl w:val="0"/>
          <w:numId w:val="32"/>
        </w:num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b/>
          <w:lang w:eastAsia="it-IT"/>
        </w:rPr>
        <w:t>L’istanza, bollata</w:t>
      </w:r>
      <w:r w:rsidR="00D00552">
        <w:rPr>
          <w:rFonts w:ascii="Century Gothic" w:eastAsia="Times New Roman" w:hAnsi="Century Gothic" w:cs="Times New Roman"/>
          <w:lang w:eastAsia="it-IT"/>
        </w:rPr>
        <w:t xml:space="preserve"> con una marca da 16,00 euro </w:t>
      </w:r>
      <w:r w:rsidRPr="008D195F">
        <w:rPr>
          <w:rFonts w:ascii="Century Gothic" w:eastAsia="Times New Roman" w:hAnsi="Century Gothic" w:cs="Times New Roman"/>
          <w:lang w:eastAsia="it-IT"/>
        </w:rPr>
        <w:t>deve conte</w:t>
      </w:r>
      <w:r w:rsidR="00D00552">
        <w:rPr>
          <w:rFonts w:ascii="Century Gothic" w:eastAsia="Times New Roman" w:hAnsi="Century Gothic" w:cs="Times New Roman"/>
          <w:lang w:eastAsia="it-IT"/>
        </w:rPr>
        <w:t>nere gli estremi del richiedente</w:t>
      </w:r>
      <w:r w:rsidRPr="008D195F">
        <w:rPr>
          <w:rFonts w:ascii="Century Gothic" w:eastAsia="Times New Roman" w:hAnsi="Century Gothic" w:cs="Times New Roman"/>
          <w:lang w:eastAsia="it-IT"/>
        </w:rPr>
        <w:t xml:space="preserve">, ove nominato, i dati della variazione da apportare al titolare dei diritti o ai diritti stessi, l'indicazione della elezione di domicilio, l'indicazione degli eventuali documenti giustificativi allegati, gli estremi di registrazione/concessione dei titoli. </w:t>
      </w:r>
    </w:p>
    <w:p w:rsidR="00C12328" w:rsidRPr="008D195F" w:rsidRDefault="00DD2ECC" w:rsidP="002D0260">
      <w:pPr>
        <w:pStyle w:val="Paragrafoelenco"/>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Per le variazioni anagrafiche non è necessario produrre alcuna documentazione giustificativa.</w:t>
      </w:r>
    </w:p>
    <w:p w:rsidR="00DD2ECC" w:rsidRPr="008D195F" w:rsidRDefault="00DD2ECC" w:rsidP="002C54D5">
      <w:pPr>
        <w:pStyle w:val="Paragrafoelenco"/>
        <w:numPr>
          <w:ilvl w:val="0"/>
          <w:numId w:val="32"/>
        </w:num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All’istanza di annotazione vanno </w:t>
      </w:r>
      <w:r w:rsidRPr="008D195F">
        <w:rPr>
          <w:rFonts w:ascii="Century Gothic" w:eastAsia="Times New Roman" w:hAnsi="Century Gothic" w:cs="Times New Roman"/>
          <w:b/>
          <w:lang w:eastAsia="it-IT"/>
        </w:rPr>
        <w:t>eventualmente</w:t>
      </w:r>
      <w:r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b/>
          <w:lang w:eastAsia="it-IT"/>
        </w:rPr>
        <w:t>allegati</w:t>
      </w:r>
      <w:r w:rsidRPr="008D195F">
        <w:rPr>
          <w:rFonts w:ascii="Century Gothic" w:eastAsia="Times New Roman" w:hAnsi="Century Gothic" w:cs="Times New Roman"/>
          <w:lang w:eastAsia="it-IT"/>
        </w:rPr>
        <w:t>:</w:t>
      </w:r>
    </w:p>
    <w:p w:rsidR="00DD2ECC" w:rsidRPr="008D195F" w:rsidRDefault="00DD2ECC" w:rsidP="002C54D5">
      <w:pPr>
        <w:numPr>
          <w:ilvl w:val="0"/>
          <w:numId w:val="14"/>
        </w:numPr>
        <w:tabs>
          <w:tab w:val="num" w:pos="644"/>
          <w:tab w:val="num" w:pos="928"/>
        </w:tabs>
        <w:spacing w:after="0"/>
        <w:ind w:left="928"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in caso di annotazione delle </w:t>
      </w:r>
      <w:r w:rsidR="00D00552">
        <w:rPr>
          <w:rFonts w:ascii="Century Gothic" w:eastAsia="Times New Roman" w:hAnsi="Century Gothic" w:cs="Times New Roman"/>
          <w:i/>
          <w:iCs/>
          <w:lang w:eastAsia="it-IT"/>
        </w:rPr>
        <w:t>sentenze di nullità/</w:t>
      </w:r>
      <w:r w:rsidRPr="008D195F">
        <w:rPr>
          <w:rFonts w:ascii="Century Gothic" w:eastAsia="Times New Roman" w:hAnsi="Century Gothic" w:cs="Times New Roman"/>
          <w:i/>
          <w:iCs/>
          <w:lang w:eastAsia="it-IT"/>
        </w:rPr>
        <w:t>decadenza</w:t>
      </w:r>
      <w:r w:rsidRPr="008D195F">
        <w:rPr>
          <w:rFonts w:ascii="Century Gothic" w:eastAsia="Times New Roman" w:hAnsi="Century Gothic" w:cs="Times New Roman"/>
          <w:lang w:eastAsia="it-IT"/>
        </w:rPr>
        <w:t xml:space="preserve"> non effettuate d'ufficio a seguito di notifica da parte dei competenti Uffici giudiziari, ma richieste dall'utenza, c</w:t>
      </w:r>
      <w:r w:rsidRPr="008D195F">
        <w:rPr>
          <w:rFonts w:ascii="Century Gothic" w:eastAsia="Times New Roman" w:hAnsi="Century Gothic" w:cs="Times New Roman"/>
          <w:i/>
          <w:iCs/>
          <w:lang w:eastAsia="it-IT"/>
        </w:rPr>
        <w:t>opia conforme all'originale della sentenza da annotare</w:t>
      </w:r>
      <w:r w:rsidRPr="008D195F">
        <w:rPr>
          <w:rFonts w:ascii="Century Gothic" w:eastAsia="Times New Roman" w:hAnsi="Century Gothic" w:cs="Times New Roman"/>
          <w:lang w:eastAsia="it-IT"/>
        </w:rPr>
        <w:t>, avendo cura di comunicarne successivamente l'avvenuto passaggio in giudicato</w:t>
      </w:r>
      <w:r w:rsidR="0066269B" w:rsidRPr="008D195F">
        <w:rPr>
          <w:rFonts w:ascii="Century Gothic" w:eastAsia="Times New Roman" w:hAnsi="Century Gothic" w:cs="Times New Roman"/>
          <w:lang w:eastAsia="it-IT"/>
        </w:rPr>
        <w:t>;</w:t>
      </w:r>
    </w:p>
    <w:p w:rsidR="00DF0BD1" w:rsidRPr="008D195F" w:rsidRDefault="00DD2ECC" w:rsidP="002C54D5">
      <w:pPr>
        <w:numPr>
          <w:ilvl w:val="0"/>
          <w:numId w:val="14"/>
        </w:numPr>
        <w:tabs>
          <w:tab w:val="num" w:pos="644"/>
          <w:tab w:val="num" w:pos="928"/>
        </w:tabs>
        <w:spacing w:after="0"/>
        <w:ind w:left="928" w:hanging="284"/>
        <w:jc w:val="both"/>
        <w:rPr>
          <w:rFonts w:ascii="Century Gothic" w:eastAsia="Times New Roman" w:hAnsi="Century Gothic" w:cs="Times New Roman"/>
          <w:lang w:eastAsia="it-IT"/>
        </w:rPr>
      </w:pPr>
      <w:r w:rsidRPr="008D195F">
        <w:rPr>
          <w:rFonts w:ascii="Century Gothic" w:eastAsia="Times New Roman" w:hAnsi="Century Gothic" w:cs="Times New Roman"/>
          <w:i/>
          <w:iCs/>
          <w:lang w:eastAsia="it-IT"/>
        </w:rPr>
        <w:t>in caso di annotazione per nomina di mandatario</w:t>
      </w:r>
      <w:r w:rsidRPr="008D195F">
        <w:rPr>
          <w:rFonts w:ascii="Century Gothic" w:eastAsia="Times New Roman" w:hAnsi="Century Gothic" w:cs="Times New Roman"/>
          <w:lang w:eastAsia="it-IT"/>
        </w:rPr>
        <w:t xml:space="preserve"> (consulente in proprietà industriale o avvocato iscritto al relativo albo professionale), la relativa </w:t>
      </w:r>
      <w:r w:rsidRPr="008D195F">
        <w:rPr>
          <w:rFonts w:ascii="Century Gothic" w:eastAsia="Times New Roman" w:hAnsi="Century Gothic" w:cs="Times New Roman"/>
          <w:i/>
          <w:iCs/>
          <w:lang w:eastAsia="it-IT"/>
        </w:rPr>
        <w:t>lettera d’incarico speciale</w:t>
      </w:r>
      <w:r w:rsidRPr="008D195F">
        <w:rPr>
          <w:rFonts w:ascii="Century Gothic" w:eastAsia="Times New Roman" w:hAnsi="Century Gothic" w:cs="Times New Roman"/>
          <w:lang w:eastAsia="it-IT"/>
        </w:rPr>
        <w:t xml:space="preserve">, bollata con marca da 16,00 euro (salvo il caso del deposito on-line dell'istanza); la stessa deve essere sottoscritta da mandante e mandatario, datata e non necessita di </w:t>
      </w:r>
      <w:proofErr w:type="spellStart"/>
      <w:r w:rsidRPr="008D195F">
        <w:rPr>
          <w:rFonts w:ascii="Century Gothic" w:eastAsia="Times New Roman" w:hAnsi="Century Gothic" w:cs="Times New Roman"/>
          <w:lang w:eastAsia="it-IT"/>
        </w:rPr>
        <w:t>notarizzazione</w:t>
      </w:r>
      <w:proofErr w:type="spellEnd"/>
      <w:r w:rsidRPr="008D195F">
        <w:rPr>
          <w:rFonts w:ascii="Century Gothic" w:eastAsia="Times New Roman" w:hAnsi="Century Gothic" w:cs="Times New Roman"/>
          <w:lang w:eastAsia="it-IT"/>
        </w:rPr>
        <w:t>; nel caso di mandato riferito a marchi e novità vegetali deve essere corrisposta la tassa di concessione governativa di 34,00 euro</w:t>
      </w:r>
      <w:r w:rsidR="00DF0BD1" w:rsidRPr="008D195F">
        <w:rPr>
          <w:rFonts w:ascii="Century Gothic" w:eastAsia="Times New Roman" w:hAnsi="Century Gothic" w:cs="Times New Roman"/>
          <w:lang w:eastAsia="it-IT"/>
        </w:rPr>
        <w:t>.</w:t>
      </w:r>
    </w:p>
    <w:p w:rsidR="00DD2ECC" w:rsidRPr="008D195F" w:rsidRDefault="00DD2ECC" w:rsidP="00C12328">
      <w:pPr>
        <w:tabs>
          <w:tab w:val="num" w:pos="0"/>
        </w:tabs>
        <w:spacing w:after="0"/>
        <w:ind w:left="928"/>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lastRenderedPageBreak/>
        <w:t>Si ricorda che la lettera di incarico può essere generale o speciale: nel primo caso farà riferimento a tutte le procedure attivabili presso l'UIBM connesse a titoli di proprietà industriale posseduti dal soggetto mandante, nel secondo farà esclusivo riferimento all'istanza da esaminare e/o ai diritti coinvolti dalla stessa.</w:t>
      </w:r>
    </w:p>
    <w:p w:rsidR="00DD2ECC" w:rsidRPr="008D195F" w:rsidRDefault="00DD2ECC" w:rsidP="002C54D5">
      <w:pPr>
        <w:numPr>
          <w:ilvl w:val="0"/>
          <w:numId w:val="14"/>
        </w:numPr>
        <w:tabs>
          <w:tab w:val="num" w:pos="644"/>
          <w:tab w:val="num" w:pos="928"/>
        </w:tabs>
        <w:spacing w:after="0"/>
        <w:ind w:left="928" w:hanging="284"/>
        <w:jc w:val="both"/>
        <w:rPr>
          <w:rFonts w:ascii="Century Gothic" w:eastAsia="Times New Roman" w:hAnsi="Century Gothic" w:cs="Times New Roman"/>
          <w:lang w:eastAsia="it-IT"/>
        </w:rPr>
      </w:pPr>
      <w:r w:rsidRPr="008D195F">
        <w:rPr>
          <w:rFonts w:ascii="Century Gothic" w:eastAsia="Times New Roman" w:hAnsi="Century Gothic" w:cs="Times New Roman"/>
          <w:i/>
          <w:iCs/>
          <w:lang w:eastAsia="it-IT"/>
        </w:rPr>
        <w:t>eventuale atto separato</w:t>
      </w:r>
      <w:r w:rsidRPr="008D195F">
        <w:rPr>
          <w:rFonts w:ascii="Century Gothic" w:eastAsia="Times New Roman" w:hAnsi="Century Gothic" w:cs="Times New Roman"/>
          <w:lang w:eastAsia="it-IT"/>
        </w:rPr>
        <w:t xml:space="preserve"> con cui il mandatario fa riferimento a procura generale o lettera d’incarico generale già depositata per altre procedure presso l'UIBM, bollato con marca da 16,00 euro.</w:t>
      </w:r>
    </w:p>
    <w:p w:rsidR="008D6F4C" w:rsidRPr="008D195F" w:rsidRDefault="008D6F4C" w:rsidP="00C12328">
      <w:pPr>
        <w:spacing w:after="0"/>
        <w:jc w:val="both"/>
        <w:rPr>
          <w:rFonts w:ascii="Century Gothic" w:eastAsia="Times New Roman" w:hAnsi="Century Gothic" w:cs="Times New Roman"/>
          <w:b/>
          <w:bCs/>
          <w:lang w:eastAsia="it-IT"/>
        </w:rPr>
      </w:pPr>
    </w:p>
    <w:p w:rsidR="00DF0BD1" w:rsidRDefault="00DD2ECC" w:rsidP="00C12328">
      <w:pPr>
        <w:spacing w:after="0"/>
        <w:jc w:val="both"/>
        <w:rPr>
          <w:rFonts w:ascii="Century Gothic" w:eastAsia="Times New Roman" w:hAnsi="Century Gothic" w:cs="Times New Roman"/>
          <w:b/>
          <w:bCs/>
          <w:lang w:eastAsia="it-IT"/>
        </w:rPr>
      </w:pPr>
      <w:r w:rsidRPr="008D195F">
        <w:rPr>
          <w:rFonts w:ascii="Century Gothic" w:eastAsia="Times New Roman" w:hAnsi="Century Gothic" w:cs="Times New Roman"/>
          <w:b/>
          <w:bCs/>
          <w:lang w:eastAsia="it-IT"/>
        </w:rPr>
        <w:t>Casi particolari</w:t>
      </w:r>
    </w:p>
    <w:p w:rsidR="00D00552" w:rsidRPr="008D195F" w:rsidRDefault="00D00552" w:rsidP="00C12328">
      <w:pPr>
        <w:spacing w:after="0"/>
        <w:jc w:val="both"/>
        <w:rPr>
          <w:rFonts w:ascii="Century Gothic" w:eastAsia="Times New Roman" w:hAnsi="Century Gothic" w:cs="Times New Roman"/>
          <w:b/>
          <w:bCs/>
          <w:lang w:eastAsia="it-IT"/>
        </w:rPr>
      </w:pPr>
    </w:p>
    <w:p w:rsidR="00DD2ECC"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In caso di </w:t>
      </w:r>
      <w:r w:rsidRPr="008D195F">
        <w:rPr>
          <w:rFonts w:ascii="Century Gothic" w:eastAsia="Times New Roman" w:hAnsi="Century Gothic" w:cs="Times New Roman"/>
          <w:i/>
          <w:iCs/>
          <w:lang w:eastAsia="it-IT"/>
        </w:rPr>
        <w:t xml:space="preserve">trasformazione del titolare di un diritto di proprietà industriale </w:t>
      </w:r>
      <w:r w:rsidRPr="008D195F">
        <w:rPr>
          <w:rFonts w:ascii="Century Gothic" w:eastAsia="Times New Roman" w:hAnsi="Century Gothic" w:cs="Times New Roman"/>
          <w:b/>
          <w:i/>
          <w:iCs/>
          <w:lang w:eastAsia="it-IT"/>
        </w:rPr>
        <w:t>da “ditta individuale” a “persona fisica”</w:t>
      </w:r>
      <w:r w:rsidRPr="008D195F">
        <w:rPr>
          <w:rFonts w:ascii="Century Gothic" w:eastAsia="Times New Roman" w:hAnsi="Century Gothic" w:cs="Times New Roman"/>
          <w:b/>
          <w:lang w:eastAsia="it-IT"/>
        </w:rPr>
        <w:t xml:space="preserve"> </w:t>
      </w:r>
      <w:r w:rsidRPr="008D195F">
        <w:rPr>
          <w:rFonts w:ascii="Century Gothic" w:eastAsia="Times New Roman" w:hAnsi="Century Gothic" w:cs="Times New Roman"/>
          <w:lang w:eastAsia="it-IT"/>
        </w:rPr>
        <w:t xml:space="preserve">e viceversa con conseguente annotazione nel Registro delle Imprese e assegnazione di nuova partita IVA e Codice fiscale, si procede come si è detto </w:t>
      </w:r>
      <w:r w:rsidRPr="008D195F">
        <w:rPr>
          <w:rFonts w:ascii="Century Gothic" w:eastAsia="Times New Roman" w:hAnsi="Century Gothic" w:cs="Times New Roman"/>
          <w:b/>
          <w:lang w:eastAsia="it-IT"/>
        </w:rPr>
        <w:t>con istanza di annotazione (e non di trascrizione)</w:t>
      </w:r>
      <w:r w:rsidRPr="008D195F">
        <w:rPr>
          <w:rFonts w:ascii="Century Gothic" w:eastAsia="Times New Roman" w:hAnsi="Century Gothic" w:cs="Times New Roman"/>
          <w:lang w:eastAsia="it-IT"/>
        </w:rPr>
        <w:t xml:space="preserve"> in quanto giuridicamente la ditta individuale e la persona fisica coincidono, per quanto concerne responsabilità patrimoniali e civilistiche, e pertanto non si ha </w:t>
      </w:r>
      <w:r w:rsidR="00D00552">
        <w:rPr>
          <w:rFonts w:ascii="Century Gothic" w:eastAsia="Times New Roman" w:hAnsi="Century Gothic" w:cs="Times New Roman"/>
          <w:lang w:eastAsia="it-IT"/>
        </w:rPr>
        <w:t xml:space="preserve">un vero e proprio </w:t>
      </w:r>
      <w:r w:rsidRPr="008D195F">
        <w:rPr>
          <w:rFonts w:ascii="Century Gothic" w:eastAsia="Times New Roman" w:hAnsi="Century Gothic" w:cs="Times New Roman"/>
          <w:lang w:eastAsia="it-IT"/>
        </w:rPr>
        <w:t>trasferimento di titolarità dei diritti di proprietà industriale.</w:t>
      </w:r>
    </w:p>
    <w:p w:rsidR="00D00552" w:rsidRPr="008D195F" w:rsidRDefault="00D00552" w:rsidP="00C12328">
      <w:pPr>
        <w:spacing w:after="0"/>
        <w:jc w:val="both"/>
        <w:rPr>
          <w:rFonts w:ascii="Century Gothic" w:eastAsia="Times New Roman" w:hAnsi="Century Gothic" w:cs="Times New Roman"/>
          <w:lang w:eastAsia="it-IT"/>
        </w:rPr>
      </w:pPr>
    </w:p>
    <w:p w:rsidR="00DF0BD1"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i/>
          <w:iCs/>
          <w:lang w:eastAsia="it-IT"/>
        </w:rPr>
        <w:t xml:space="preserve">Ove avvenga un </w:t>
      </w:r>
      <w:r w:rsidRPr="008D195F">
        <w:rPr>
          <w:rFonts w:ascii="Century Gothic" w:eastAsia="Times New Roman" w:hAnsi="Century Gothic" w:cs="Times New Roman"/>
          <w:b/>
          <w:i/>
          <w:iCs/>
          <w:lang w:eastAsia="it-IT"/>
        </w:rPr>
        <w:t>trasferimento della titolarità di diritti di proprietà industriale da un soggetto giuridico a un altro a seguito di provvedimenti normativi</w:t>
      </w:r>
      <w:r w:rsidRPr="008D195F">
        <w:rPr>
          <w:rFonts w:ascii="Century Gothic" w:eastAsia="Times New Roman" w:hAnsi="Century Gothic" w:cs="Times New Roman"/>
          <w:i/>
          <w:iCs/>
          <w:lang w:eastAsia="it-IT"/>
        </w:rPr>
        <w:t xml:space="preserve"> </w:t>
      </w:r>
      <w:r w:rsidRPr="008D195F">
        <w:rPr>
          <w:rFonts w:ascii="Century Gothic" w:eastAsia="Times New Roman" w:hAnsi="Century Gothic" w:cs="Times New Roman"/>
          <w:lang w:eastAsia="it-IT"/>
        </w:rPr>
        <w:t>(es. trasformazione di un ente municipalizzato in società per azioni) si procede anche in questo caso con istanza di annotazione (e non di trascrizione) in quanto, trattandosi di trasformazioni deliberate da autorità centrali e/o locali, esse hanno come conseguenza la sola modifica del soggetto titolare e non un vero e proprio trasferimento della proprietà. Al riguardo è intervenuto un parere della Commissione dei Ricorsi (n. 34/2004 del 23 marzo 2004).</w:t>
      </w:r>
    </w:p>
    <w:p w:rsidR="00D00552" w:rsidRPr="008D195F" w:rsidRDefault="00D00552" w:rsidP="00C12328">
      <w:pPr>
        <w:spacing w:after="0"/>
        <w:jc w:val="both"/>
        <w:rPr>
          <w:rFonts w:ascii="Century Gothic" w:eastAsia="Times New Roman" w:hAnsi="Century Gothic" w:cs="Times New Roman"/>
          <w:lang w:eastAsia="it-IT"/>
        </w:rPr>
      </w:pP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Qualora il titolare di un brevetto nazionale, di una traduzione nazionale di brevetto europeo, di un modello di utilità, di un disegno-modello intendesse avvalersi della possibilità della </w:t>
      </w:r>
      <w:r w:rsidRPr="008D195F">
        <w:rPr>
          <w:rFonts w:ascii="Century Gothic" w:eastAsia="Times New Roman" w:hAnsi="Century Gothic" w:cs="Times New Roman"/>
          <w:i/>
          <w:iCs/>
          <w:lang w:eastAsia="it-IT"/>
        </w:rPr>
        <w:t>riduzione del 50% dei diritti di mantenimento in vita del titolo</w:t>
      </w:r>
      <w:r w:rsidRPr="008D195F">
        <w:rPr>
          <w:rFonts w:ascii="Century Gothic" w:eastAsia="Times New Roman" w:hAnsi="Century Gothic" w:cs="Times New Roman"/>
          <w:lang w:eastAsia="it-IT"/>
        </w:rPr>
        <w:t xml:space="preserve"> ai sensi dell'art. 80, commi 5 e 6, del Codice di Proprietà Industriale (D. </w:t>
      </w:r>
      <w:proofErr w:type="spellStart"/>
      <w:r w:rsidRPr="008D195F">
        <w:rPr>
          <w:rFonts w:ascii="Century Gothic" w:eastAsia="Times New Roman" w:hAnsi="Century Gothic" w:cs="Times New Roman"/>
          <w:lang w:eastAsia="it-IT"/>
        </w:rPr>
        <w:t>lgs</w:t>
      </w:r>
      <w:proofErr w:type="spellEnd"/>
      <w:r w:rsidRPr="008D195F">
        <w:rPr>
          <w:rFonts w:ascii="Century Gothic" w:eastAsia="Times New Roman" w:hAnsi="Century Gothic" w:cs="Times New Roman"/>
          <w:lang w:eastAsia="it-IT"/>
        </w:rPr>
        <w:t xml:space="preserve">. n. 30/2005) può presentare </w:t>
      </w:r>
      <w:r w:rsidRPr="008D195F">
        <w:rPr>
          <w:rFonts w:ascii="Century Gothic" w:eastAsia="Times New Roman" w:hAnsi="Century Gothic" w:cs="Times New Roman"/>
          <w:b/>
          <w:i/>
          <w:iCs/>
          <w:lang w:eastAsia="it-IT"/>
        </w:rPr>
        <w:t>un’istanza di offerta al pubblico di licenza non esclusiva</w:t>
      </w:r>
      <w:r w:rsidRPr="008D195F">
        <w:rPr>
          <w:rFonts w:ascii="Century Gothic" w:eastAsia="Times New Roman" w:hAnsi="Century Gothic" w:cs="Times New Roman"/>
          <w:lang w:eastAsia="it-IT"/>
        </w:rPr>
        <w:t xml:space="preserve"> dello stesso. La dichiarazione di offerta al pubblico può essere fatta contestualmente all'istanza oppure con apposito atto separato direttamente dal titolare o per il tramite di un mandatario, ove nominato (allegando la relativa lettera di incarico generale/speciale). Detta istanza può essere depositata presso le locali Camere di Commercio o trasmessa direttamente alla Direzione Generale Lotta alla Contraffazione - UIBM per il tramite del servizio postale.</w:t>
      </w:r>
    </w:p>
    <w:p w:rsidR="008D6F4C" w:rsidRPr="008D195F" w:rsidRDefault="008D6F4C" w:rsidP="00C12328">
      <w:pPr>
        <w:spacing w:after="0"/>
        <w:jc w:val="both"/>
        <w:rPr>
          <w:rFonts w:ascii="Century Gothic" w:eastAsia="Times New Roman" w:hAnsi="Century Gothic" w:cs="Times New Roman"/>
          <w:lang w:eastAsia="it-IT"/>
        </w:rPr>
      </w:pPr>
    </w:p>
    <w:p w:rsidR="005531D4" w:rsidRPr="008D195F" w:rsidRDefault="002C54D5" w:rsidP="005531D4">
      <w:pPr>
        <w:spacing w:after="0"/>
        <w:jc w:val="both"/>
        <w:rPr>
          <w:rFonts w:ascii="Century Gothic" w:eastAsia="Times New Roman" w:hAnsi="Century Gothic" w:cs="Times New Roman"/>
          <w:b/>
          <w:bCs/>
          <w:u w:val="single"/>
          <w:lang w:eastAsia="it-IT"/>
        </w:rPr>
      </w:pPr>
      <w:bookmarkStart w:id="3" w:name="_Toc68857993"/>
      <w:r w:rsidRPr="008D195F">
        <w:rPr>
          <w:rFonts w:ascii="Century Gothic" w:eastAsia="Times New Roman" w:hAnsi="Century Gothic" w:cs="Times New Roman"/>
          <w:b/>
          <w:bCs/>
          <w:noProof/>
          <w:lang w:eastAsia="it-IT"/>
        </w:rPr>
        <w:drawing>
          <wp:inline distT="0" distB="0" distL="0" distR="0">
            <wp:extent cx="630555" cy="623162"/>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148079_128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38860" cy="631370"/>
                    </a:xfrm>
                    <a:prstGeom prst="rect">
                      <a:avLst/>
                    </a:prstGeom>
                  </pic:spPr>
                </pic:pic>
              </a:graphicData>
            </a:graphic>
          </wp:inline>
        </w:drawing>
      </w:r>
      <w:r w:rsidRPr="008D195F">
        <w:rPr>
          <w:rFonts w:ascii="Century Gothic" w:eastAsia="Times New Roman" w:hAnsi="Century Gothic" w:cs="Times New Roman"/>
          <w:b/>
          <w:bCs/>
          <w:lang w:eastAsia="it-IT"/>
        </w:rPr>
        <w:t xml:space="preserve"> </w:t>
      </w:r>
      <w:r w:rsidR="00703C29" w:rsidRPr="00126634">
        <w:rPr>
          <w:rStyle w:val="Titolo2Carattere"/>
          <w:rFonts w:ascii="Century Gothic" w:eastAsiaTheme="minorHAnsi" w:hAnsi="Century Gothic"/>
          <w:sz w:val="22"/>
          <w:u w:val="single"/>
        </w:rPr>
        <w:t>M</w:t>
      </w:r>
      <w:r w:rsidR="005531D4" w:rsidRPr="00126634">
        <w:rPr>
          <w:rStyle w:val="Titolo2Carattere"/>
          <w:rFonts w:ascii="Century Gothic" w:eastAsiaTheme="minorHAnsi" w:hAnsi="Century Gothic"/>
          <w:sz w:val="22"/>
          <w:u w:val="single"/>
        </w:rPr>
        <w:t>oduli</w:t>
      </w:r>
      <w:bookmarkEnd w:id="3"/>
      <w:r w:rsidR="005531D4" w:rsidRPr="00126634">
        <w:rPr>
          <w:rStyle w:val="Titolo2Carattere"/>
          <w:rFonts w:ascii="Century Gothic" w:eastAsiaTheme="minorHAnsi" w:hAnsi="Century Gothic"/>
          <w:sz w:val="22"/>
          <w:u w:val="single"/>
        </w:rPr>
        <w:t xml:space="preserve"> – </w:t>
      </w:r>
      <w:r w:rsidR="00703C29" w:rsidRPr="00126634">
        <w:rPr>
          <w:rStyle w:val="Titolo2Carattere"/>
          <w:rFonts w:ascii="Century Gothic" w:eastAsiaTheme="minorHAnsi" w:hAnsi="Century Gothic"/>
          <w:sz w:val="22"/>
          <w:u w:val="single"/>
        </w:rPr>
        <w:t>ANNOTAZIONI</w:t>
      </w:r>
    </w:p>
    <w:p w:rsidR="00C424F7" w:rsidRPr="008D195F" w:rsidRDefault="00C424F7" w:rsidP="005531D4">
      <w:pPr>
        <w:spacing w:after="0"/>
        <w:jc w:val="both"/>
        <w:rPr>
          <w:rFonts w:ascii="Century Gothic" w:eastAsia="Times New Roman" w:hAnsi="Century Gothic" w:cs="Times New Roman"/>
          <w:b/>
          <w:bCs/>
          <w:lang w:eastAsia="it-IT"/>
        </w:rPr>
      </w:pPr>
    </w:p>
    <w:p w:rsidR="005531D4" w:rsidRPr="008D195F" w:rsidRDefault="004135DA" w:rsidP="005531D4">
      <w:pPr>
        <w:spacing w:after="0"/>
        <w:jc w:val="both"/>
        <w:rPr>
          <w:rFonts w:ascii="Century Gothic" w:eastAsia="Times New Roman" w:hAnsi="Century Gothic" w:cs="Times New Roman"/>
          <w:b/>
          <w:bCs/>
          <w:lang w:eastAsia="it-IT"/>
        </w:rPr>
      </w:pPr>
      <w:hyperlink r:id="rId17" w:history="1">
        <w:r w:rsidR="00703C29" w:rsidRPr="008D195F">
          <w:rPr>
            <w:rStyle w:val="Collegamentoipertestuale"/>
            <w:rFonts w:ascii="Century Gothic" w:eastAsia="Times New Roman" w:hAnsi="Century Gothic" w:cs="Times New Roman"/>
            <w:b/>
            <w:bCs/>
            <w:lang w:eastAsia="it-IT"/>
          </w:rPr>
          <w:t>https://uibm.mise.gov.it/index.php/it/deposito-titoli/modulistica-per-il-deposito-cartaceo/226-dglc-uibm/2036095-annotazione</w:t>
        </w:r>
      </w:hyperlink>
    </w:p>
    <w:p w:rsidR="00703C29" w:rsidRPr="008D195F" w:rsidRDefault="00703C29" w:rsidP="005531D4">
      <w:pPr>
        <w:spacing w:after="0"/>
        <w:jc w:val="both"/>
        <w:rPr>
          <w:rFonts w:ascii="Century Gothic" w:eastAsia="Times New Roman" w:hAnsi="Century Gothic" w:cs="Times New Roman"/>
          <w:b/>
          <w:bCs/>
          <w:lang w:eastAsia="it-IT"/>
        </w:rPr>
      </w:pPr>
    </w:p>
    <w:p w:rsidR="002C54D5" w:rsidRPr="008D195F" w:rsidRDefault="002D0260" w:rsidP="005531D4">
      <w:pPr>
        <w:spacing w:after="0"/>
        <w:jc w:val="both"/>
        <w:rPr>
          <w:rFonts w:ascii="Century Gothic" w:eastAsia="Times New Roman" w:hAnsi="Century Gothic" w:cs="Times New Roman"/>
          <w:i/>
          <w:lang w:eastAsia="it-IT"/>
        </w:rPr>
      </w:pPr>
      <w:r w:rsidRPr="008D195F">
        <w:rPr>
          <w:rFonts w:ascii="Century Gothic" w:eastAsia="Times New Roman" w:hAnsi="Century Gothic" w:cs="Times New Roman"/>
          <w:i/>
          <w:lang w:eastAsia="it-IT"/>
        </w:rPr>
        <w:t>Servono per presentare istanza di</w:t>
      </w:r>
      <w:r w:rsidR="002C54D5" w:rsidRPr="008D195F">
        <w:rPr>
          <w:rFonts w:ascii="Century Gothic" w:eastAsia="Times New Roman" w:hAnsi="Century Gothic" w:cs="Times New Roman"/>
          <w:i/>
          <w:lang w:eastAsia="it-IT"/>
        </w:rPr>
        <w:t>:</w:t>
      </w:r>
    </w:p>
    <w:p w:rsidR="00703C29" w:rsidRPr="008D195F" w:rsidRDefault="00703C29" w:rsidP="002C54D5">
      <w:pPr>
        <w:pStyle w:val="Paragrafoelenco"/>
        <w:numPr>
          <w:ilvl w:val="0"/>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lastRenderedPageBreak/>
        <w:t xml:space="preserve">Variazione di Indirizzo del richiedente/titolare </w:t>
      </w:r>
    </w:p>
    <w:p w:rsidR="00703C29" w:rsidRPr="008D195F" w:rsidRDefault="00703C29" w:rsidP="002C54D5">
      <w:pPr>
        <w:pStyle w:val="Paragrafoelenco"/>
        <w:numPr>
          <w:ilvl w:val="0"/>
          <w:numId w:val="33"/>
        </w:numPr>
        <w:spacing w:after="0"/>
        <w:jc w:val="both"/>
        <w:rPr>
          <w:rFonts w:ascii="Century Gothic" w:eastAsia="Times New Roman" w:hAnsi="Century Gothic" w:cs="Times New Roman"/>
          <w:bCs/>
          <w:u w:val="single"/>
          <w:lang w:eastAsia="it-IT"/>
        </w:rPr>
      </w:pPr>
      <w:r w:rsidRPr="008D195F">
        <w:rPr>
          <w:rFonts w:ascii="Century Gothic" w:eastAsia="Times New Roman" w:hAnsi="Century Gothic" w:cs="Times New Roman"/>
          <w:bCs/>
          <w:lang w:eastAsia="it-IT"/>
        </w:rPr>
        <w:t>Variazione Denominazione del richiedente/titolare</w:t>
      </w:r>
      <w:r w:rsidR="002C54D5" w:rsidRPr="008D195F">
        <w:rPr>
          <w:rFonts w:ascii="Century Gothic" w:eastAsia="Times New Roman" w:hAnsi="Century Gothic" w:cs="Times New Roman"/>
          <w:bCs/>
          <w:lang w:eastAsia="it-IT"/>
        </w:rPr>
        <w:t xml:space="preserve"> - </w:t>
      </w:r>
      <w:r w:rsidR="002C54D5" w:rsidRPr="008D195F">
        <w:rPr>
          <w:rFonts w:ascii="Century Gothic" w:eastAsia="Times New Roman" w:hAnsi="Century Gothic" w:cs="Times New Roman"/>
          <w:bCs/>
          <w:u w:val="single"/>
          <w:lang w:eastAsia="it-IT"/>
        </w:rPr>
        <w:t>anche</w:t>
      </w:r>
      <w:r w:rsidRPr="008D195F">
        <w:rPr>
          <w:rFonts w:ascii="Century Gothic" w:eastAsia="Times New Roman" w:hAnsi="Century Gothic" w:cs="Times New Roman"/>
          <w:bCs/>
          <w:u w:val="single"/>
          <w:lang w:eastAsia="it-IT"/>
        </w:rPr>
        <w:t xml:space="preserve"> </w:t>
      </w:r>
      <w:r w:rsidR="00C953B0" w:rsidRPr="008D195F">
        <w:rPr>
          <w:rFonts w:ascii="Century Gothic" w:eastAsia="Times New Roman" w:hAnsi="Century Gothic" w:cs="Times New Roman"/>
          <w:bCs/>
          <w:u w:val="single"/>
          <w:lang w:eastAsia="it-IT"/>
        </w:rPr>
        <w:t>valido per la variazione della forma giuridica</w:t>
      </w:r>
    </w:p>
    <w:p w:rsidR="00703C29" w:rsidRPr="008D195F" w:rsidRDefault="00C953B0" w:rsidP="002C54D5">
      <w:pPr>
        <w:pStyle w:val="Paragrafoelenco"/>
        <w:numPr>
          <w:ilvl w:val="0"/>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Revoca</w:t>
      </w:r>
      <w:r w:rsidR="002C54D5" w:rsidRPr="008D195F">
        <w:rPr>
          <w:rFonts w:ascii="Century Gothic" w:eastAsia="Times New Roman" w:hAnsi="Century Gothic" w:cs="Times New Roman"/>
          <w:bCs/>
          <w:lang w:eastAsia="it-IT"/>
        </w:rPr>
        <w:t>/rinuncia</w:t>
      </w:r>
      <w:r w:rsidRPr="008D195F">
        <w:rPr>
          <w:rFonts w:ascii="Century Gothic" w:eastAsia="Times New Roman" w:hAnsi="Century Gothic" w:cs="Times New Roman"/>
          <w:bCs/>
          <w:lang w:eastAsia="it-IT"/>
        </w:rPr>
        <w:t xml:space="preserve"> mandato</w:t>
      </w:r>
    </w:p>
    <w:p w:rsidR="00C953B0" w:rsidRPr="008D195F" w:rsidRDefault="00C953B0" w:rsidP="002C54D5">
      <w:pPr>
        <w:pStyle w:val="Paragrafoelenco"/>
        <w:numPr>
          <w:ilvl w:val="0"/>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 xml:space="preserve">Altre Annotazioni, per più tipologie: </w:t>
      </w:r>
    </w:p>
    <w:p w:rsidR="00C953B0" w:rsidRPr="008D195F" w:rsidRDefault="00C953B0" w:rsidP="002C54D5">
      <w:pPr>
        <w:pStyle w:val="Paragrafoelenco"/>
        <w:numPr>
          <w:ilvl w:val="1"/>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 xml:space="preserve">Variazione di Domicilio Elettivo (VDE) </w:t>
      </w:r>
    </w:p>
    <w:p w:rsidR="00C953B0" w:rsidRPr="008D195F" w:rsidRDefault="00C953B0" w:rsidP="002C54D5">
      <w:pPr>
        <w:pStyle w:val="Paragrafoelenco"/>
        <w:numPr>
          <w:ilvl w:val="1"/>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Designazione di Inventore (DI)</w:t>
      </w:r>
    </w:p>
    <w:p w:rsidR="00C953B0" w:rsidRPr="008D195F" w:rsidRDefault="00C953B0" w:rsidP="002C54D5">
      <w:pPr>
        <w:pStyle w:val="Paragrafoelenco"/>
        <w:numPr>
          <w:ilvl w:val="1"/>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 xml:space="preserve">Assunzione di mandato (AM) </w:t>
      </w:r>
    </w:p>
    <w:p w:rsidR="00C953B0" w:rsidRPr="008D195F" w:rsidRDefault="00C953B0" w:rsidP="002C54D5">
      <w:pPr>
        <w:pStyle w:val="Paragrafoelenco"/>
        <w:numPr>
          <w:ilvl w:val="1"/>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Variazione di Mandato (VM)</w:t>
      </w:r>
    </w:p>
    <w:p w:rsidR="00C953B0" w:rsidRPr="008D195F" w:rsidRDefault="00C953B0" w:rsidP="002C54D5">
      <w:pPr>
        <w:pStyle w:val="Paragrafoelenco"/>
        <w:numPr>
          <w:ilvl w:val="1"/>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Sentenza di Nullità (SN)</w:t>
      </w:r>
    </w:p>
    <w:p w:rsidR="00C953B0" w:rsidRPr="008D195F" w:rsidRDefault="00C953B0" w:rsidP="002C54D5">
      <w:pPr>
        <w:pStyle w:val="Paragrafoelenco"/>
        <w:numPr>
          <w:ilvl w:val="1"/>
          <w:numId w:val="33"/>
        </w:numPr>
        <w:spacing w:after="0"/>
        <w:jc w:val="both"/>
        <w:rPr>
          <w:rFonts w:ascii="Century Gothic" w:eastAsia="Times New Roman" w:hAnsi="Century Gothic" w:cs="Times New Roman"/>
          <w:bCs/>
          <w:lang w:eastAsia="it-IT"/>
        </w:rPr>
      </w:pPr>
      <w:r w:rsidRPr="008D195F">
        <w:rPr>
          <w:rFonts w:ascii="Century Gothic" w:eastAsia="Times New Roman" w:hAnsi="Century Gothic" w:cs="Times New Roman"/>
          <w:bCs/>
          <w:lang w:eastAsia="it-IT"/>
        </w:rPr>
        <w:t>Sentenza di Decadenza (SD)</w:t>
      </w:r>
    </w:p>
    <w:p w:rsidR="005531D4" w:rsidRPr="008D195F" w:rsidRDefault="005531D4" w:rsidP="00C424F7">
      <w:pPr>
        <w:spacing w:after="0" w:line="240" w:lineRule="auto"/>
        <w:ind w:left="993"/>
        <w:contextualSpacing/>
        <w:jc w:val="both"/>
        <w:rPr>
          <w:rFonts w:ascii="Verdana" w:eastAsia="Times New Roman" w:hAnsi="Verdana" w:cs="Times New Roman"/>
          <w:lang w:eastAsia="it-IT"/>
        </w:rPr>
      </w:pPr>
    </w:p>
    <w:p w:rsidR="005531D4" w:rsidRPr="008D195F" w:rsidRDefault="005531D4" w:rsidP="00C12328">
      <w:pPr>
        <w:spacing w:after="0"/>
        <w:jc w:val="center"/>
        <w:rPr>
          <w:rFonts w:ascii="Century Gothic" w:eastAsia="Times New Roman" w:hAnsi="Century Gothic" w:cs="Times New Roman"/>
          <w:b/>
          <w:lang w:eastAsia="it-IT"/>
        </w:rPr>
      </w:pPr>
    </w:p>
    <w:p w:rsidR="00DD2ECC" w:rsidRPr="00126634" w:rsidRDefault="008D6F4C" w:rsidP="00126634">
      <w:pPr>
        <w:pStyle w:val="Titolo1"/>
        <w:jc w:val="center"/>
        <w:rPr>
          <w:rFonts w:ascii="Century Gothic" w:eastAsia="Times New Roman" w:hAnsi="Century Gothic"/>
          <w:i/>
          <w:color w:val="auto"/>
          <w:sz w:val="32"/>
          <w:u w:val="single"/>
          <w:lang w:eastAsia="it-IT"/>
        </w:rPr>
      </w:pPr>
      <w:bookmarkStart w:id="4" w:name="_Toc133585729"/>
      <w:r w:rsidRPr="00126634">
        <w:rPr>
          <w:rFonts w:ascii="Century Gothic" w:eastAsia="Times New Roman" w:hAnsi="Century Gothic"/>
          <w:i/>
          <w:color w:val="auto"/>
          <w:sz w:val="32"/>
          <w:u w:val="single"/>
          <w:lang w:eastAsia="it-IT"/>
        </w:rPr>
        <w:t>ALTRE ISTANZE</w:t>
      </w:r>
      <w:r w:rsidR="00DD2ECC" w:rsidRPr="00126634">
        <w:rPr>
          <w:rFonts w:ascii="Century Gothic" w:eastAsia="Times New Roman" w:hAnsi="Century Gothic"/>
          <w:i/>
          <w:color w:val="auto"/>
          <w:sz w:val="32"/>
          <w:u w:val="single"/>
          <w:lang w:eastAsia="it-IT"/>
        </w:rPr>
        <w:t xml:space="preserve"> DI ANNOTAZIONE – RINUNCE, LIMITAZIONI</w:t>
      </w:r>
      <w:bookmarkEnd w:id="4"/>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Sono oggetto di annotazione anche:</w:t>
      </w:r>
    </w:p>
    <w:p w:rsidR="00246C35" w:rsidRPr="008D195F" w:rsidRDefault="00246C35" w:rsidP="00246C35">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la </w:t>
      </w:r>
      <w:r w:rsidRPr="008D195F">
        <w:rPr>
          <w:rFonts w:ascii="Century Gothic" w:eastAsia="Times New Roman" w:hAnsi="Century Gothic" w:cs="Times New Roman"/>
          <w:b/>
          <w:lang w:eastAsia="it-IT"/>
        </w:rPr>
        <w:t>LIMITAZIONE</w:t>
      </w:r>
      <w:r w:rsidRPr="008D195F">
        <w:rPr>
          <w:rFonts w:ascii="Century Gothic" w:eastAsia="Times New Roman" w:hAnsi="Century Gothic" w:cs="Times New Roman"/>
          <w:lang w:eastAsia="it-IT"/>
        </w:rPr>
        <w:t xml:space="preserve"> delle rivendicazioni/classi originariamente depositate di un titolo ancora in fase di domanda, </w:t>
      </w:r>
      <w:r w:rsidRPr="008D195F">
        <w:rPr>
          <w:rFonts w:ascii="Century Gothic" w:eastAsia="Times New Roman" w:hAnsi="Century Gothic" w:cs="Times New Roman"/>
          <w:u w:val="single"/>
          <w:lang w:eastAsia="it-IT"/>
        </w:rPr>
        <w:t>non</w:t>
      </w:r>
      <w:r w:rsidRPr="008D195F">
        <w:rPr>
          <w:rFonts w:ascii="Century Gothic" w:eastAsia="Times New Roman" w:hAnsi="Century Gothic" w:cs="Times New Roman"/>
          <w:lang w:eastAsia="it-IT"/>
        </w:rPr>
        <w:t xml:space="preserve"> ancora registrato;</w:t>
      </w:r>
    </w:p>
    <w:p w:rsidR="003D792D" w:rsidRPr="008D195F" w:rsidRDefault="003D792D" w:rsidP="002C54D5">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il </w:t>
      </w:r>
      <w:r w:rsidRPr="008D195F">
        <w:rPr>
          <w:rFonts w:ascii="Century Gothic" w:eastAsia="Times New Roman" w:hAnsi="Century Gothic" w:cs="Times New Roman"/>
          <w:b/>
          <w:lang w:eastAsia="it-IT"/>
        </w:rPr>
        <w:t>RITIRO</w:t>
      </w:r>
      <w:r w:rsidRPr="008D195F">
        <w:rPr>
          <w:rFonts w:ascii="Century Gothic" w:eastAsia="Times New Roman" w:hAnsi="Century Gothic" w:cs="Times New Roman"/>
          <w:lang w:eastAsia="it-IT"/>
        </w:rPr>
        <w:t xml:space="preserve"> di un titolo che si trova ancora in fase di domand</w:t>
      </w:r>
      <w:r w:rsidR="002849B8" w:rsidRPr="008D195F">
        <w:rPr>
          <w:rFonts w:ascii="Century Gothic" w:eastAsia="Times New Roman" w:hAnsi="Century Gothic" w:cs="Times New Roman"/>
          <w:lang w:eastAsia="it-IT"/>
        </w:rPr>
        <w:t xml:space="preserve">a, </w:t>
      </w:r>
      <w:r w:rsidRPr="008D195F">
        <w:rPr>
          <w:rFonts w:ascii="Century Gothic" w:eastAsia="Times New Roman" w:hAnsi="Century Gothic" w:cs="Times New Roman"/>
          <w:u w:val="single"/>
          <w:lang w:eastAsia="it-IT"/>
        </w:rPr>
        <w:t>non</w:t>
      </w:r>
      <w:r w:rsidRPr="008D195F">
        <w:rPr>
          <w:rFonts w:ascii="Century Gothic" w:eastAsia="Times New Roman" w:hAnsi="Century Gothic" w:cs="Times New Roman"/>
          <w:lang w:eastAsia="it-IT"/>
        </w:rPr>
        <w:t xml:space="preserve"> ancora registrat</w:t>
      </w:r>
      <w:r w:rsidR="002849B8" w:rsidRPr="008D195F">
        <w:rPr>
          <w:rFonts w:ascii="Century Gothic" w:eastAsia="Times New Roman" w:hAnsi="Century Gothic" w:cs="Times New Roman"/>
          <w:lang w:eastAsia="it-IT"/>
        </w:rPr>
        <w:t>o</w:t>
      </w:r>
      <w:r w:rsidR="00784DD6" w:rsidRPr="008D195F">
        <w:rPr>
          <w:rFonts w:ascii="Century Gothic" w:eastAsia="Times New Roman" w:hAnsi="Century Gothic" w:cs="Times New Roman"/>
          <w:lang w:eastAsia="it-IT"/>
        </w:rPr>
        <w:t>;</w:t>
      </w:r>
    </w:p>
    <w:p w:rsidR="00DD2ECC" w:rsidRPr="008D195F" w:rsidRDefault="00DD2ECC" w:rsidP="002C54D5">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la </w:t>
      </w:r>
      <w:r w:rsidR="008D6F4C" w:rsidRPr="008D195F">
        <w:rPr>
          <w:rFonts w:ascii="Century Gothic" w:eastAsia="Times New Roman" w:hAnsi="Century Gothic" w:cs="Times New Roman"/>
          <w:b/>
          <w:lang w:eastAsia="it-IT"/>
        </w:rPr>
        <w:t>RINUNCIA TOTALE</w:t>
      </w:r>
      <w:r w:rsidR="008D6F4C"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lang w:eastAsia="it-IT"/>
        </w:rPr>
        <w:t>a un diritto di pro</w:t>
      </w:r>
      <w:r w:rsidR="000E7889">
        <w:rPr>
          <w:rFonts w:ascii="Century Gothic" w:eastAsia="Times New Roman" w:hAnsi="Century Gothic" w:cs="Times New Roman"/>
          <w:lang w:eastAsia="it-IT"/>
        </w:rPr>
        <w:t>prietà industriale già concesso/</w:t>
      </w:r>
      <w:r w:rsidRPr="008D195F">
        <w:rPr>
          <w:rFonts w:ascii="Century Gothic" w:eastAsia="Times New Roman" w:hAnsi="Century Gothic" w:cs="Times New Roman"/>
          <w:lang w:eastAsia="it-IT"/>
        </w:rPr>
        <w:t>registrato</w:t>
      </w:r>
      <w:r w:rsidR="00A14EBC" w:rsidRPr="008D195F">
        <w:rPr>
          <w:rFonts w:ascii="Century Gothic" w:eastAsia="Times New Roman" w:hAnsi="Century Gothic" w:cs="Times New Roman"/>
          <w:lang w:eastAsia="it-IT"/>
        </w:rPr>
        <w:t>;</w:t>
      </w:r>
    </w:p>
    <w:p w:rsidR="00A14EBC" w:rsidRPr="008D195F" w:rsidRDefault="00DD2ECC" w:rsidP="002C54D5">
      <w:pPr>
        <w:numPr>
          <w:ilvl w:val="0"/>
          <w:numId w:val="17"/>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la </w:t>
      </w:r>
      <w:r w:rsidR="008D6F4C" w:rsidRPr="008D195F">
        <w:rPr>
          <w:rFonts w:ascii="Century Gothic" w:eastAsia="Times New Roman" w:hAnsi="Century Gothic" w:cs="Times New Roman"/>
          <w:b/>
          <w:lang w:eastAsia="it-IT"/>
        </w:rPr>
        <w:t>RINUNCIA PARZIALE</w:t>
      </w:r>
      <w:r w:rsidR="008D6F4C"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lang w:eastAsia="it-IT"/>
        </w:rPr>
        <w:t>a un diritto di pro</w:t>
      </w:r>
      <w:r w:rsidR="000E7889">
        <w:rPr>
          <w:rFonts w:ascii="Century Gothic" w:eastAsia="Times New Roman" w:hAnsi="Century Gothic" w:cs="Times New Roman"/>
          <w:lang w:eastAsia="it-IT"/>
        </w:rPr>
        <w:t>prietà industriale già concesso/</w:t>
      </w:r>
      <w:r w:rsidR="00246C35" w:rsidRPr="008D195F">
        <w:rPr>
          <w:rFonts w:ascii="Century Gothic" w:eastAsia="Times New Roman" w:hAnsi="Century Gothic" w:cs="Times New Roman"/>
          <w:lang w:eastAsia="it-IT"/>
        </w:rPr>
        <w:t>registrato,</w:t>
      </w:r>
      <w:r w:rsidRPr="008D195F">
        <w:rPr>
          <w:rFonts w:ascii="Century Gothic" w:eastAsia="Times New Roman" w:hAnsi="Century Gothic" w:cs="Times New Roman"/>
          <w:lang w:eastAsia="it-IT"/>
        </w:rPr>
        <w:t xml:space="preserve"> ovvero la limitazione per</w:t>
      </w:r>
      <w:r w:rsidR="00A14EBC"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lang w:eastAsia="it-IT"/>
        </w:rPr>
        <w:t>classe o prodotti per classe (con riferimento a marchi o disegni) e rivendicazioni (con riferimento a brevetti).</w:t>
      </w:r>
    </w:p>
    <w:p w:rsidR="00246C35" w:rsidRPr="008D195F" w:rsidRDefault="00246C35" w:rsidP="00246C35">
      <w:pPr>
        <w:spacing w:after="0"/>
        <w:jc w:val="both"/>
        <w:rPr>
          <w:rFonts w:ascii="Century Gothic" w:eastAsia="Times New Roman" w:hAnsi="Century Gothic" w:cs="Times New Roman"/>
          <w:lang w:eastAsia="it-IT"/>
        </w:rPr>
      </w:pPr>
    </w:p>
    <w:p w:rsidR="00246C35" w:rsidRDefault="00246C35" w:rsidP="00246C35">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La </w:t>
      </w:r>
      <w:r w:rsidRPr="008D195F">
        <w:rPr>
          <w:rFonts w:ascii="Century Gothic" w:eastAsia="Times New Roman" w:hAnsi="Century Gothic" w:cs="Times New Roman"/>
          <w:b/>
          <w:lang w:eastAsia="it-IT"/>
        </w:rPr>
        <w:t>limitazione delle rivendicazioni sui brevetti e dei prodotti o servizi per i marchi</w:t>
      </w:r>
      <w:r w:rsidRPr="008D195F">
        <w:rPr>
          <w:rFonts w:ascii="Century Gothic" w:eastAsia="Times New Roman" w:hAnsi="Century Gothic" w:cs="Times New Roman"/>
          <w:lang w:eastAsia="it-IT"/>
        </w:rPr>
        <w:t xml:space="preserve"> </w:t>
      </w:r>
      <w:r w:rsidR="0021672C" w:rsidRPr="008D195F">
        <w:rPr>
          <w:rFonts w:ascii="Century Gothic" w:eastAsia="Times New Roman" w:hAnsi="Century Gothic" w:cs="Times New Roman"/>
          <w:lang w:eastAsia="it-IT"/>
        </w:rPr>
        <w:t xml:space="preserve">prima della loro registrazione </w:t>
      </w:r>
      <w:r w:rsidRPr="008D195F">
        <w:rPr>
          <w:rFonts w:ascii="Century Gothic" w:eastAsia="Times New Roman" w:hAnsi="Century Gothic" w:cs="Times New Roman"/>
          <w:lang w:eastAsia="it-IT"/>
        </w:rPr>
        <w:t>richiede un’istanza esplicativa in carta semplice delle variazioni apportate in cui si</w:t>
      </w:r>
      <w:r w:rsidR="000E7889">
        <w:rPr>
          <w:rFonts w:ascii="Century Gothic" w:eastAsia="Times New Roman" w:hAnsi="Century Gothic" w:cs="Times New Roman"/>
          <w:lang w:eastAsia="it-IT"/>
        </w:rPr>
        <w:t>ano elencate le rivendicazioni/</w:t>
      </w:r>
      <w:r w:rsidRPr="008D195F">
        <w:rPr>
          <w:rFonts w:ascii="Century Gothic" w:eastAsia="Times New Roman" w:hAnsi="Century Gothic" w:cs="Times New Roman"/>
          <w:lang w:eastAsia="it-IT"/>
        </w:rPr>
        <w:t xml:space="preserve">classi nella versione </w:t>
      </w:r>
      <w:r w:rsidR="000E7889">
        <w:rPr>
          <w:rFonts w:ascii="Century Gothic" w:eastAsia="Times New Roman" w:hAnsi="Century Gothic" w:cs="Times New Roman"/>
          <w:lang w:eastAsia="it-IT"/>
        </w:rPr>
        <w:t>risultanti a seguito della modifica. Si ricorda che per i marchi</w:t>
      </w:r>
      <w:r w:rsidRPr="008D195F">
        <w:rPr>
          <w:rFonts w:ascii="Century Gothic" w:eastAsia="Times New Roman" w:hAnsi="Century Gothic" w:cs="Times New Roman"/>
          <w:lang w:eastAsia="it-IT"/>
        </w:rPr>
        <w:t xml:space="preserve"> non è mai consentito aggiungere nuove classi di prodotti o servizi, o integrare quelle originariamente richieste con nuove voci.  </w:t>
      </w:r>
      <w:r w:rsidR="00A75341" w:rsidRPr="008D195F">
        <w:rPr>
          <w:rFonts w:ascii="Century Gothic" w:eastAsia="Times New Roman" w:hAnsi="Century Gothic" w:cs="Times New Roman"/>
          <w:lang w:eastAsia="it-IT"/>
        </w:rPr>
        <w:t>È possibile effettuare la</w:t>
      </w:r>
      <w:r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b/>
          <w:lang w:eastAsia="it-IT"/>
        </w:rPr>
        <w:t>riduzione delle classi</w:t>
      </w:r>
      <w:r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b/>
          <w:lang w:eastAsia="it-IT"/>
        </w:rPr>
        <w:t>di un marchio registrato</w:t>
      </w:r>
      <w:r w:rsidR="00A75341" w:rsidRPr="008D195F">
        <w:rPr>
          <w:rFonts w:ascii="Century Gothic" w:eastAsia="Times New Roman" w:hAnsi="Century Gothic" w:cs="Times New Roman"/>
          <w:b/>
          <w:lang w:eastAsia="it-IT"/>
        </w:rPr>
        <w:t xml:space="preserve">, contestualmente al suo rinnovo. </w:t>
      </w:r>
      <w:r w:rsidR="00A75341" w:rsidRPr="008D195F">
        <w:rPr>
          <w:rFonts w:ascii="Century Gothic" w:eastAsia="Times New Roman" w:hAnsi="Century Gothic" w:cs="Times New Roman"/>
          <w:lang w:eastAsia="it-IT"/>
        </w:rPr>
        <w:t>In tal caso,</w:t>
      </w:r>
      <w:r w:rsidRPr="008D195F">
        <w:rPr>
          <w:rFonts w:ascii="Century Gothic" w:eastAsia="Times New Roman" w:hAnsi="Century Gothic" w:cs="Times New Roman"/>
          <w:lang w:eastAsia="it-IT"/>
        </w:rPr>
        <w:t xml:space="preserve"> in</w:t>
      </w:r>
      <w:r w:rsidR="00A75341" w:rsidRPr="008D195F">
        <w:rPr>
          <w:rFonts w:ascii="Century Gothic" w:eastAsia="Times New Roman" w:hAnsi="Century Gothic" w:cs="Times New Roman"/>
          <w:lang w:eastAsia="it-IT"/>
        </w:rPr>
        <w:t>sieme alla domanda di rinnovo dovrà</w:t>
      </w:r>
      <w:r w:rsidRPr="008D195F">
        <w:rPr>
          <w:rFonts w:ascii="Century Gothic" w:eastAsia="Times New Roman" w:hAnsi="Century Gothic" w:cs="Times New Roman"/>
          <w:lang w:eastAsia="it-IT"/>
        </w:rPr>
        <w:t xml:space="preserve"> essere presentata </w:t>
      </w:r>
      <w:r w:rsidR="00A75341" w:rsidRPr="008D195F">
        <w:rPr>
          <w:rFonts w:ascii="Century Gothic" w:eastAsia="Times New Roman" w:hAnsi="Century Gothic" w:cs="Times New Roman"/>
          <w:lang w:eastAsia="it-IT"/>
        </w:rPr>
        <w:t>un’</w:t>
      </w:r>
      <w:r w:rsidRPr="008D195F">
        <w:rPr>
          <w:rFonts w:ascii="Century Gothic" w:eastAsia="Times New Roman" w:hAnsi="Century Gothic" w:cs="Times New Roman"/>
          <w:lang w:eastAsia="it-IT"/>
        </w:rPr>
        <w:t>istanza di lim</w:t>
      </w:r>
      <w:r w:rsidR="000E7889">
        <w:rPr>
          <w:rFonts w:ascii="Century Gothic" w:eastAsia="Times New Roman" w:hAnsi="Century Gothic" w:cs="Times New Roman"/>
          <w:lang w:eastAsia="it-IT"/>
        </w:rPr>
        <w:t>itazione nella quale si indica il numero e la descrizione delle</w:t>
      </w:r>
      <w:r w:rsidRPr="008D195F">
        <w:rPr>
          <w:rFonts w:ascii="Century Gothic" w:eastAsia="Times New Roman" w:hAnsi="Century Gothic" w:cs="Times New Roman"/>
          <w:lang w:eastAsia="it-IT"/>
        </w:rPr>
        <w:t xml:space="preserve"> classi per cui viene chiesto il rinnovo (senza menzionare quelle per cui non si rinnova)</w:t>
      </w:r>
      <w:r w:rsidR="00A75341" w:rsidRPr="008D195F">
        <w:rPr>
          <w:rFonts w:ascii="Century Gothic" w:eastAsia="Times New Roman" w:hAnsi="Century Gothic" w:cs="Times New Roman"/>
          <w:lang w:eastAsia="it-IT"/>
        </w:rPr>
        <w:t>.</w:t>
      </w:r>
      <w:r w:rsidRPr="008D195F">
        <w:rPr>
          <w:rFonts w:ascii="Century Gothic" w:eastAsia="Times New Roman" w:hAnsi="Century Gothic" w:cs="Times New Roman"/>
          <w:lang w:eastAsia="it-IT"/>
        </w:rPr>
        <w:t xml:space="preserve"> </w:t>
      </w:r>
    </w:p>
    <w:p w:rsidR="000E7889" w:rsidRPr="008D195F" w:rsidRDefault="000E7889" w:rsidP="00246C35">
      <w:pPr>
        <w:spacing w:after="0"/>
        <w:jc w:val="both"/>
        <w:rPr>
          <w:rFonts w:ascii="Century Gothic" w:eastAsia="Times New Roman" w:hAnsi="Century Gothic" w:cs="Times New Roman"/>
          <w:lang w:eastAsia="it-IT"/>
        </w:rPr>
      </w:pPr>
    </w:p>
    <w:p w:rsidR="006B3C2F" w:rsidRDefault="002849B8" w:rsidP="006B3C2F">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Il </w:t>
      </w:r>
      <w:r w:rsidRPr="008D195F">
        <w:rPr>
          <w:rFonts w:ascii="Century Gothic" w:eastAsia="Times New Roman" w:hAnsi="Century Gothic" w:cs="Times New Roman"/>
          <w:b/>
          <w:lang w:eastAsia="it-IT"/>
        </w:rPr>
        <w:t>ritiro</w:t>
      </w:r>
      <w:r w:rsidRPr="008D195F">
        <w:rPr>
          <w:rFonts w:ascii="Century Gothic" w:eastAsia="Times New Roman" w:hAnsi="Century Gothic" w:cs="Times New Roman"/>
          <w:lang w:eastAsia="it-IT"/>
        </w:rPr>
        <w:t xml:space="preserve"> di una domanda depositata ma non</w:t>
      </w:r>
      <w:r w:rsidR="001D73A8">
        <w:rPr>
          <w:rFonts w:ascii="Century Gothic" w:eastAsia="Times New Roman" w:hAnsi="Century Gothic" w:cs="Times New Roman"/>
          <w:lang w:eastAsia="it-IT"/>
        </w:rPr>
        <w:t xml:space="preserve"> ancora</w:t>
      </w:r>
      <w:r w:rsidRPr="008D195F">
        <w:rPr>
          <w:rFonts w:ascii="Century Gothic" w:eastAsia="Times New Roman" w:hAnsi="Century Gothic" w:cs="Times New Roman"/>
          <w:lang w:eastAsia="it-IT"/>
        </w:rPr>
        <w:t xml:space="preserve"> registrata, s</w:t>
      </w:r>
      <w:r w:rsidR="006B3C2F" w:rsidRPr="008D195F">
        <w:rPr>
          <w:rFonts w:ascii="Century Gothic" w:eastAsia="Times New Roman" w:hAnsi="Century Gothic" w:cs="Times New Roman"/>
          <w:lang w:eastAsia="it-IT"/>
        </w:rPr>
        <w:t xml:space="preserve">i presenta </w:t>
      </w:r>
      <w:r w:rsidR="001D73A8">
        <w:rPr>
          <w:rFonts w:ascii="Century Gothic" w:eastAsia="Times New Roman" w:hAnsi="Century Gothic" w:cs="Times New Roman"/>
          <w:lang w:eastAsia="it-IT"/>
        </w:rPr>
        <w:t xml:space="preserve">con apposita </w:t>
      </w:r>
      <w:r w:rsidR="006B3C2F" w:rsidRPr="008D195F">
        <w:rPr>
          <w:rFonts w:ascii="Century Gothic" w:eastAsia="Times New Roman" w:hAnsi="Century Gothic" w:cs="Times New Roman"/>
          <w:lang w:eastAsia="it-IT"/>
        </w:rPr>
        <w:t>istanza in bo</w:t>
      </w:r>
      <w:r w:rsidRPr="008D195F">
        <w:rPr>
          <w:rFonts w:ascii="Century Gothic" w:eastAsia="Times New Roman" w:hAnsi="Century Gothic" w:cs="Times New Roman"/>
          <w:lang w:eastAsia="it-IT"/>
        </w:rPr>
        <w:t xml:space="preserve">llo da 16€ unitamente al modulo preposto. </w:t>
      </w:r>
      <w:r w:rsidR="006B3C2F" w:rsidRPr="008D195F">
        <w:rPr>
          <w:rFonts w:ascii="Century Gothic" w:eastAsia="Times New Roman" w:hAnsi="Century Gothic" w:cs="Times New Roman"/>
          <w:lang w:eastAsia="it-IT"/>
        </w:rPr>
        <w:t>Può essere chiesto contestualmente il rimborso d</w:t>
      </w:r>
      <w:r w:rsidR="001D73A8">
        <w:rPr>
          <w:rFonts w:ascii="Century Gothic" w:eastAsia="Times New Roman" w:hAnsi="Century Gothic" w:cs="Times New Roman"/>
          <w:lang w:eastAsia="it-IT"/>
        </w:rPr>
        <w:t>i parte delle</w:t>
      </w:r>
      <w:r w:rsidR="006B3C2F" w:rsidRPr="008D195F">
        <w:rPr>
          <w:rFonts w:ascii="Century Gothic" w:eastAsia="Times New Roman" w:hAnsi="Century Gothic" w:cs="Times New Roman"/>
          <w:lang w:eastAsia="it-IT"/>
        </w:rPr>
        <w:t xml:space="preserve"> tasse </w:t>
      </w:r>
      <w:r w:rsidRPr="008D195F">
        <w:rPr>
          <w:rFonts w:ascii="Century Gothic" w:eastAsia="Times New Roman" w:hAnsi="Century Gothic" w:cs="Times New Roman"/>
          <w:lang w:eastAsia="it-IT"/>
        </w:rPr>
        <w:t xml:space="preserve">ministeriali </w:t>
      </w:r>
      <w:r w:rsidR="001D73A8">
        <w:rPr>
          <w:rFonts w:ascii="Century Gothic" w:eastAsia="Times New Roman" w:hAnsi="Century Gothic" w:cs="Times New Roman"/>
          <w:lang w:eastAsia="it-IT"/>
        </w:rPr>
        <w:t>già versate, allegando alla domanda la quietanza del pagamento.</w:t>
      </w:r>
    </w:p>
    <w:p w:rsidR="000E7889" w:rsidRPr="008D195F" w:rsidRDefault="000E7889" w:rsidP="006B3C2F">
      <w:pPr>
        <w:spacing w:after="0"/>
        <w:jc w:val="both"/>
        <w:rPr>
          <w:rFonts w:ascii="Century Gothic" w:eastAsia="Times New Roman" w:hAnsi="Century Gothic" w:cs="Times New Roman"/>
          <w:lang w:eastAsia="it-IT"/>
        </w:rPr>
      </w:pPr>
    </w:p>
    <w:p w:rsidR="00DD2ECC" w:rsidRPr="008D195F" w:rsidRDefault="00DD2ECC" w:rsidP="008D6F4C">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Per la </w:t>
      </w:r>
      <w:r w:rsidRPr="000E7889">
        <w:rPr>
          <w:rFonts w:ascii="Century Gothic" w:eastAsia="Times New Roman" w:hAnsi="Century Gothic" w:cs="Times New Roman"/>
          <w:b/>
          <w:lang w:eastAsia="it-IT"/>
        </w:rPr>
        <w:t>rinuncia</w:t>
      </w:r>
      <w:r w:rsidR="00B05D2E">
        <w:rPr>
          <w:rFonts w:ascii="Century Gothic" w:eastAsia="Times New Roman" w:hAnsi="Century Gothic" w:cs="Times New Roman"/>
          <w:lang w:eastAsia="it-IT"/>
        </w:rPr>
        <w:t xml:space="preserve"> (totale o parziale</w:t>
      </w:r>
      <w:r w:rsidRPr="008D195F">
        <w:rPr>
          <w:rFonts w:ascii="Century Gothic" w:eastAsia="Times New Roman" w:hAnsi="Century Gothic" w:cs="Times New Roman"/>
          <w:lang w:eastAsia="it-IT"/>
        </w:rPr>
        <w:t xml:space="preserve">) a un diritto di proprietà industriale occorre presentare presso i competenti uffici delle Camere di Commercio, utilizzando i </w:t>
      </w:r>
      <w:r w:rsidRPr="008D195F">
        <w:rPr>
          <w:rFonts w:ascii="Century Gothic" w:eastAsia="Times New Roman" w:hAnsi="Century Gothic" w:cs="Times New Roman"/>
          <w:b/>
          <w:lang w:eastAsia="it-IT"/>
        </w:rPr>
        <w:t>corrispondenti moduli</w:t>
      </w:r>
      <w:r w:rsidRPr="008D195F">
        <w:rPr>
          <w:rFonts w:ascii="Century Gothic" w:eastAsia="Times New Roman" w:hAnsi="Century Gothic" w:cs="Times New Roman"/>
          <w:lang w:eastAsia="it-IT"/>
        </w:rPr>
        <w:t xml:space="preserve"> per:</w:t>
      </w:r>
      <w:r w:rsidR="008D6F4C"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lang w:eastAsia="it-IT"/>
        </w:rPr>
        <w:t>istanza di rinuncia totale</w:t>
      </w:r>
      <w:r w:rsidR="00A14EBC" w:rsidRPr="008D195F">
        <w:rPr>
          <w:rFonts w:ascii="Century Gothic" w:eastAsia="Times New Roman" w:hAnsi="Century Gothic" w:cs="Times New Roman"/>
          <w:lang w:eastAsia="it-IT"/>
        </w:rPr>
        <w:t>;</w:t>
      </w:r>
      <w:r w:rsidR="008D6F4C" w:rsidRPr="008D195F">
        <w:rPr>
          <w:rFonts w:ascii="Century Gothic" w:eastAsia="Times New Roman" w:hAnsi="Century Gothic" w:cs="Times New Roman"/>
          <w:lang w:eastAsia="it-IT"/>
        </w:rPr>
        <w:t xml:space="preserve"> /</w:t>
      </w:r>
      <w:r w:rsidRPr="008D195F">
        <w:rPr>
          <w:rFonts w:ascii="Century Gothic" w:eastAsia="Times New Roman" w:hAnsi="Century Gothic" w:cs="Times New Roman"/>
          <w:lang w:eastAsia="it-IT"/>
        </w:rPr>
        <w:t>istanza di rinuncia parziale</w:t>
      </w:r>
      <w:r w:rsidR="00A14EBC" w:rsidRPr="008D195F">
        <w:rPr>
          <w:rFonts w:ascii="Century Gothic" w:eastAsia="Times New Roman" w:hAnsi="Century Gothic" w:cs="Times New Roman"/>
          <w:lang w:eastAsia="it-IT"/>
        </w:rPr>
        <w:t>.</w:t>
      </w:r>
    </w:p>
    <w:p w:rsidR="00DD2ECC" w:rsidRPr="008D195F" w:rsidRDefault="00DD2ECC" w:rsidP="00C12328">
      <w:pPr>
        <w:spacing w:after="0"/>
        <w:jc w:val="both"/>
        <w:rPr>
          <w:rFonts w:ascii="Century Gothic" w:eastAsia="Times New Roman" w:hAnsi="Century Gothic" w:cs="Times New Roman"/>
          <w:lang w:eastAsia="it-IT"/>
        </w:rPr>
      </w:pPr>
      <w:r w:rsidRPr="00B05D2E">
        <w:rPr>
          <w:rFonts w:ascii="Century Gothic" w:eastAsia="Times New Roman" w:hAnsi="Century Gothic" w:cs="Times New Roman"/>
          <w:lang w:eastAsia="it-IT"/>
        </w:rPr>
        <w:t>L’</w:t>
      </w:r>
      <w:r w:rsidR="00B05D2E">
        <w:rPr>
          <w:rFonts w:ascii="Century Gothic" w:eastAsia="Times New Roman" w:hAnsi="Century Gothic" w:cs="Times New Roman"/>
          <w:lang w:eastAsia="it-IT"/>
        </w:rPr>
        <w:t xml:space="preserve">istanza, unita a </w:t>
      </w:r>
      <w:r w:rsidRPr="00B05D2E">
        <w:rPr>
          <w:rFonts w:ascii="Century Gothic" w:eastAsia="Times New Roman" w:hAnsi="Century Gothic" w:cs="Times New Roman"/>
          <w:lang w:eastAsia="it-IT"/>
        </w:rPr>
        <w:t>una marca da bollo da 16,00 euro</w:t>
      </w:r>
      <w:r w:rsidR="00B05D2E">
        <w:rPr>
          <w:rFonts w:ascii="Century Gothic" w:eastAsia="Times New Roman" w:hAnsi="Century Gothic" w:cs="Times New Roman"/>
          <w:b/>
          <w:lang w:eastAsia="it-IT"/>
        </w:rPr>
        <w:t>,</w:t>
      </w:r>
      <w:r w:rsidRPr="008D195F">
        <w:rPr>
          <w:rFonts w:ascii="Century Gothic" w:eastAsia="Times New Roman" w:hAnsi="Century Gothic" w:cs="Times New Roman"/>
          <w:lang w:eastAsia="it-IT"/>
        </w:rPr>
        <w:t xml:space="preserve"> deve riportare le indicazioni anagrafiche del richiedente, il numero e la data della concessione/registrazione relativa al </w:t>
      </w:r>
      <w:r w:rsidRPr="008D195F">
        <w:rPr>
          <w:rFonts w:ascii="Century Gothic" w:eastAsia="Times New Roman" w:hAnsi="Century Gothic" w:cs="Times New Roman"/>
          <w:lang w:eastAsia="it-IT"/>
        </w:rPr>
        <w:lastRenderedPageBreak/>
        <w:t>diritto di PI cui si intende rinunciare, e deve essere firmata dal richiedente o, per incarico, dal mandatario.</w:t>
      </w:r>
    </w:p>
    <w:p w:rsidR="00DD2ECC"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Al modulo di istanza vanno </w:t>
      </w:r>
      <w:r w:rsidRPr="008D195F">
        <w:rPr>
          <w:rFonts w:ascii="Century Gothic" w:eastAsia="Times New Roman" w:hAnsi="Century Gothic" w:cs="Times New Roman"/>
          <w:b/>
          <w:lang w:eastAsia="it-IT"/>
        </w:rPr>
        <w:t>allegati</w:t>
      </w:r>
      <w:r w:rsidRPr="008D195F">
        <w:rPr>
          <w:rFonts w:ascii="Century Gothic" w:eastAsia="Times New Roman" w:hAnsi="Century Gothic" w:cs="Times New Roman"/>
          <w:lang w:eastAsia="it-IT"/>
        </w:rPr>
        <w:t>:</w:t>
      </w:r>
    </w:p>
    <w:p w:rsidR="00B05D2E" w:rsidRPr="00B05D2E" w:rsidRDefault="00B05D2E" w:rsidP="00C12328">
      <w:pPr>
        <w:numPr>
          <w:ilvl w:val="0"/>
          <w:numId w:val="20"/>
        </w:numPr>
        <w:tabs>
          <w:tab w:val="clear" w:pos="720"/>
          <w:tab w:val="num" w:pos="284"/>
        </w:tabs>
        <w:spacing w:after="0"/>
        <w:ind w:left="284" w:hanging="284"/>
        <w:jc w:val="both"/>
        <w:rPr>
          <w:rFonts w:ascii="Century Gothic" w:eastAsia="Times New Roman" w:hAnsi="Century Gothic" w:cs="Times New Roman"/>
          <w:lang w:eastAsia="it-IT"/>
        </w:rPr>
      </w:pPr>
      <w:r w:rsidRPr="00B05D2E">
        <w:rPr>
          <w:rFonts w:ascii="Century Gothic" w:eastAsia="Times New Roman" w:hAnsi="Century Gothic" w:cs="Times New Roman"/>
          <w:lang w:eastAsia="it-IT"/>
        </w:rPr>
        <w:t>una dichiarazione espressa – in originale o in copia conforme all'originale – sottoscritta, con firma libera, dal titolare, bollata e registrata presso la competente Agenzia delle Entrate, in regola con l'imposta di bollo e di registro</w:t>
      </w:r>
      <w:r>
        <w:rPr>
          <w:rFonts w:ascii="Century Gothic" w:eastAsia="Times New Roman" w:hAnsi="Century Gothic" w:cs="Times New Roman"/>
          <w:lang w:eastAsia="it-IT"/>
        </w:rPr>
        <w:t>.</w:t>
      </w:r>
    </w:p>
    <w:p w:rsidR="00DD2ECC" w:rsidRPr="008D195F" w:rsidRDefault="00DD2ECC" w:rsidP="002C54D5">
      <w:pPr>
        <w:numPr>
          <w:ilvl w:val="0"/>
          <w:numId w:val="18"/>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una marca da bollo da 16,00 euro in aggiunta, qualora sia richiesta copia autentica del verbale di deposito</w:t>
      </w:r>
      <w:r w:rsidR="00A14EBC" w:rsidRPr="008D195F">
        <w:rPr>
          <w:rFonts w:ascii="Century Gothic" w:eastAsia="Times New Roman" w:hAnsi="Century Gothic" w:cs="Times New Roman"/>
          <w:lang w:eastAsia="it-IT"/>
        </w:rPr>
        <w:t>;</w:t>
      </w:r>
    </w:p>
    <w:p w:rsidR="00DD2ECC" w:rsidRPr="008D195F" w:rsidRDefault="00DD2ECC" w:rsidP="002C54D5">
      <w:pPr>
        <w:numPr>
          <w:ilvl w:val="0"/>
          <w:numId w:val="19"/>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la lettera d’incarico, con marca da bollo da 16,00 euro, per la nomina di un mandatario (ove già presentata e utilizzabile anche in caso di rinuncia, è sufficiente allegarne una copia). Si ricorda che se la rinuncia riguarda un marchio è necessari</w:t>
      </w:r>
      <w:r w:rsidR="00587896" w:rsidRPr="008D195F">
        <w:rPr>
          <w:rFonts w:ascii="Century Gothic" w:eastAsia="Times New Roman" w:hAnsi="Century Gothic" w:cs="Times New Roman"/>
          <w:lang w:eastAsia="it-IT"/>
        </w:rPr>
        <w:t>o</w:t>
      </w:r>
      <w:r w:rsidRPr="008D195F">
        <w:rPr>
          <w:rFonts w:ascii="Century Gothic" w:eastAsia="Times New Roman" w:hAnsi="Century Gothic" w:cs="Times New Roman"/>
          <w:lang w:eastAsia="it-IT"/>
        </w:rPr>
        <w:t xml:space="preserve"> </w:t>
      </w:r>
      <w:r w:rsidR="00587896" w:rsidRPr="008D195F">
        <w:rPr>
          <w:rFonts w:ascii="Century Gothic" w:eastAsia="Times New Roman" w:hAnsi="Century Gothic" w:cs="Times New Roman"/>
          <w:lang w:eastAsia="it-IT"/>
        </w:rPr>
        <w:t>il</w:t>
      </w:r>
      <w:r w:rsidRPr="008D195F">
        <w:rPr>
          <w:rFonts w:ascii="Century Gothic" w:eastAsia="Times New Roman" w:hAnsi="Century Gothic" w:cs="Times New Roman"/>
          <w:lang w:eastAsia="it-IT"/>
        </w:rPr>
        <w:t xml:space="preserve"> versamento della tassa di 34,00</w:t>
      </w:r>
      <w:r w:rsidR="00A14EBC" w:rsidRPr="008D195F">
        <w:rPr>
          <w:rFonts w:ascii="Century Gothic" w:eastAsia="Times New Roman" w:hAnsi="Century Gothic" w:cs="Times New Roman"/>
          <w:lang w:eastAsia="it-IT"/>
        </w:rPr>
        <w:t>;</w:t>
      </w:r>
    </w:p>
    <w:p w:rsidR="008361C8" w:rsidRPr="008D195F" w:rsidRDefault="008361C8" w:rsidP="008D6F4C">
      <w:pPr>
        <w:spacing w:after="0"/>
        <w:jc w:val="both"/>
        <w:rPr>
          <w:rFonts w:ascii="Century Gothic" w:eastAsia="Times New Roman" w:hAnsi="Century Gothic" w:cs="Times New Roman"/>
          <w:color w:val="0070C0"/>
          <w:highlight w:val="yellow"/>
          <w:lang w:eastAsia="it-IT"/>
        </w:rPr>
      </w:pPr>
    </w:p>
    <w:p w:rsidR="00246C35" w:rsidRPr="008D195F" w:rsidRDefault="00246C35" w:rsidP="00246C35">
      <w:pPr>
        <w:spacing w:after="0"/>
        <w:jc w:val="both"/>
        <w:rPr>
          <w:rFonts w:ascii="Century Gothic" w:eastAsia="Times New Roman" w:hAnsi="Century Gothic" w:cs="Times New Roman"/>
          <w:lang w:eastAsia="it-IT"/>
        </w:rPr>
      </w:pPr>
    </w:p>
    <w:p w:rsidR="008361C8" w:rsidRDefault="00246C35" w:rsidP="00246C35">
      <w:pPr>
        <w:spacing w:after="0"/>
        <w:jc w:val="both"/>
        <w:rPr>
          <w:rFonts w:ascii="Century Gothic" w:eastAsia="Times New Roman" w:hAnsi="Century Gothic" w:cs="Times New Roman"/>
          <w:b/>
          <w:bCs/>
          <w:u w:val="single"/>
          <w:lang w:eastAsia="it-IT"/>
        </w:rPr>
      </w:pPr>
      <w:r w:rsidRPr="008D195F">
        <w:rPr>
          <w:rFonts w:ascii="Century Gothic" w:eastAsia="Times New Roman" w:hAnsi="Century Gothic" w:cs="Times New Roman"/>
          <w:b/>
          <w:bCs/>
          <w:noProof/>
          <w:lang w:eastAsia="it-IT"/>
        </w:rPr>
        <w:drawing>
          <wp:inline distT="0" distB="0" distL="0" distR="0" wp14:anchorId="4CBBC6A3" wp14:editId="5AC03068">
            <wp:extent cx="630555" cy="623162"/>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148079_128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38860" cy="631370"/>
                    </a:xfrm>
                    <a:prstGeom prst="rect">
                      <a:avLst/>
                    </a:prstGeom>
                  </pic:spPr>
                </pic:pic>
              </a:graphicData>
            </a:graphic>
          </wp:inline>
        </w:drawing>
      </w:r>
      <w:r w:rsidRPr="008D195F">
        <w:rPr>
          <w:rFonts w:ascii="Century Gothic" w:eastAsia="Times New Roman" w:hAnsi="Century Gothic" w:cs="Times New Roman"/>
          <w:b/>
          <w:bCs/>
          <w:lang w:eastAsia="it-IT"/>
        </w:rPr>
        <w:t xml:space="preserve"> </w:t>
      </w:r>
      <w:r w:rsidRPr="00126634">
        <w:rPr>
          <w:rStyle w:val="Titolo2Carattere"/>
          <w:rFonts w:ascii="Century Gothic" w:eastAsiaTheme="minorHAnsi" w:hAnsi="Century Gothic"/>
          <w:bCs w:val="0"/>
          <w:sz w:val="22"/>
          <w:u w:val="single"/>
        </w:rPr>
        <w:t>Moduli – LIMITAZIONE MARCHI E BREVETTI</w:t>
      </w:r>
    </w:p>
    <w:p w:rsidR="00D220A7" w:rsidRPr="008D195F" w:rsidRDefault="00D220A7" w:rsidP="00246C35">
      <w:pPr>
        <w:spacing w:after="0"/>
        <w:jc w:val="both"/>
        <w:rPr>
          <w:rFonts w:ascii="Century Gothic" w:eastAsia="Times New Roman" w:hAnsi="Century Gothic" w:cs="Times New Roman"/>
          <w:color w:val="0070C0"/>
          <w:lang w:eastAsia="it-IT"/>
        </w:rPr>
      </w:pPr>
      <w:r w:rsidRPr="008D195F">
        <w:rPr>
          <w:rFonts w:ascii="Century Gothic" w:eastAsia="Times New Roman" w:hAnsi="Century Gothic" w:cs="Times New Roman"/>
          <w:b/>
          <w:bCs/>
          <w:lang w:eastAsia="it-IT"/>
        </w:rPr>
        <w:t>Link al Modulo “</w:t>
      </w:r>
      <w:r>
        <w:rPr>
          <w:rFonts w:ascii="Century Gothic" w:eastAsia="Times New Roman" w:hAnsi="Century Gothic" w:cs="Times New Roman"/>
          <w:b/>
          <w:bCs/>
          <w:lang w:eastAsia="it-IT"/>
        </w:rPr>
        <w:t>Limitazioni</w:t>
      </w:r>
      <w:r w:rsidRPr="008D195F">
        <w:rPr>
          <w:rFonts w:ascii="Century Gothic" w:eastAsia="Times New Roman" w:hAnsi="Century Gothic" w:cs="Times New Roman"/>
          <w:b/>
          <w:bCs/>
          <w:lang w:eastAsia="it-IT"/>
        </w:rPr>
        <w:t>”</w:t>
      </w:r>
    </w:p>
    <w:p w:rsidR="008361C8" w:rsidRDefault="004135DA" w:rsidP="008361C8">
      <w:pPr>
        <w:spacing w:after="0"/>
        <w:jc w:val="both"/>
      </w:pPr>
      <w:hyperlink r:id="rId18" w:history="1">
        <w:r w:rsidR="00C75A75" w:rsidRPr="00F05D99">
          <w:rPr>
            <w:rStyle w:val="Collegamentoipertestuale"/>
          </w:rPr>
          <w:t>https://uibm.mise.gov.it/index.php/it/deposito-titoli/modulistica-per-il-deposito-cartaceo/227-modulistica-deposito-cartaceo/2036098-limitazione</w:t>
        </w:r>
      </w:hyperlink>
    </w:p>
    <w:p w:rsidR="00C75A75" w:rsidRPr="008D195F" w:rsidRDefault="00C75A75" w:rsidP="008361C8">
      <w:pPr>
        <w:spacing w:after="0"/>
        <w:jc w:val="both"/>
        <w:rPr>
          <w:rFonts w:ascii="Century Gothic" w:eastAsia="Times New Roman" w:hAnsi="Century Gothic" w:cs="Times New Roman"/>
          <w:lang w:eastAsia="it-IT"/>
        </w:rPr>
      </w:pPr>
    </w:p>
    <w:p w:rsidR="00246C35" w:rsidRPr="008D195F" w:rsidRDefault="00246C35" w:rsidP="008361C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Solo prima della registrazione!</w:t>
      </w:r>
    </w:p>
    <w:p w:rsidR="00246C35" w:rsidRPr="008D195F" w:rsidRDefault="00246C35" w:rsidP="00246C35">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Limitazione delle rivendicazioni sui Brevetti ex art. 79 CPI (LBR) </w:t>
      </w:r>
    </w:p>
    <w:p w:rsidR="00246C35" w:rsidRPr="008D195F" w:rsidRDefault="00246C35" w:rsidP="00246C35">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Limitazione dei prodotti per Marchi (LMA)</w:t>
      </w:r>
    </w:p>
    <w:p w:rsidR="008361C8" w:rsidRPr="008D195F" w:rsidRDefault="008361C8" w:rsidP="008361C8">
      <w:pPr>
        <w:spacing w:after="0"/>
        <w:jc w:val="both"/>
        <w:rPr>
          <w:rFonts w:ascii="Century Gothic" w:eastAsia="Times New Roman" w:hAnsi="Century Gothic" w:cs="Times New Roman"/>
          <w:b/>
          <w:bCs/>
          <w:u w:val="single"/>
          <w:lang w:eastAsia="it-IT"/>
        </w:rPr>
      </w:pPr>
      <w:r w:rsidRPr="008D195F">
        <w:rPr>
          <w:rFonts w:ascii="Century Gothic" w:eastAsia="Times New Roman" w:hAnsi="Century Gothic" w:cs="Times New Roman"/>
          <w:b/>
          <w:bCs/>
          <w:noProof/>
          <w:lang w:eastAsia="it-IT"/>
        </w:rPr>
        <w:drawing>
          <wp:inline distT="0" distB="0" distL="0" distR="0" wp14:anchorId="24B76A7D" wp14:editId="2B7CF7C8">
            <wp:extent cx="630555" cy="623162"/>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148079_128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38860" cy="631370"/>
                    </a:xfrm>
                    <a:prstGeom prst="rect">
                      <a:avLst/>
                    </a:prstGeom>
                  </pic:spPr>
                </pic:pic>
              </a:graphicData>
            </a:graphic>
          </wp:inline>
        </w:drawing>
      </w:r>
      <w:r w:rsidRPr="008D195F">
        <w:rPr>
          <w:rFonts w:ascii="Century Gothic" w:eastAsia="Times New Roman" w:hAnsi="Century Gothic" w:cs="Times New Roman"/>
          <w:b/>
          <w:bCs/>
          <w:lang w:eastAsia="it-IT"/>
        </w:rPr>
        <w:t xml:space="preserve"> </w:t>
      </w:r>
      <w:r w:rsidRPr="00126634">
        <w:rPr>
          <w:rStyle w:val="Titolo2Carattere"/>
          <w:rFonts w:ascii="Century Gothic" w:eastAsiaTheme="minorHAnsi" w:hAnsi="Century Gothic"/>
          <w:sz w:val="22"/>
          <w:u w:val="single"/>
        </w:rPr>
        <w:t>Moduli – RITIRO E RINUNCIA</w:t>
      </w:r>
    </w:p>
    <w:p w:rsidR="008361C8" w:rsidRPr="008D195F" w:rsidRDefault="008361C8" w:rsidP="008361C8">
      <w:pPr>
        <w:spacing w:after="0"/>
        <w:jc w:val="both"/>
        <w:rPr>
          <w:rFonts w:ascii="Century Gothic" w:eastAsia="Times New Roman" w:hAnsi="Century Gothic" w:cs="Times New Roman"/>
          <w:b/>
          <w:bCs/>
          <w:lang w:eastAsia="it-IT"/>
        </w:rPr>
      </w:pPr>
      <w:r w:rsidRPr="008D195F">
        <w:rPr>
          <w:rFonts w:ascii="Century Gothic" w:eastAsia="Times New Roman" w:hAnsi="Century Gothic" w:cs="Times New Roman"/>
          <w:b/>
          <w:bCs/>
          <w:lang w:eastAsia="it-IT"/>
        </w:rPr>
        <w:t>Link al Modulo “Multiplo”</w:t>
      </w:r>
    </w:p>
    <w:p w:rsidR="008D6F4C" w:rsidRPr="008D195F" w:rsidRDefault="004135DA" w:rsidP="008D6F4C">
      <w:pPr>
        <w:spacing w:after="0"/>
        <w:jc w:val="both"/>
        <w:rPr>
          <w:rFonts w:ascii="Century Gothic" w:eastAsia="Times New Roman" w:hAnsi="Century Gothic" w:cs="Times New Roman"/>
          <w:lang w:eastAsia="it-IT"/>
        </w:rPr>
      </w:pPr>
      <w:hyperlink r:id="rId19" w:history="1">
        <w:r w:rsidR="00C424F7" w:rsidRPr="008D195F">
          <w:rPr>
            <w:rStyle w:val="Collegamentoipertestuale"/>
            <w:rFonts w:ascii="Century Gothic" w:eastAsia="Times New Roman" w:hAnsi="Century Gothic" w:cs="Times New Roman"/>
            <w:lang w:eastAsia="it-IT"/>
          </w:rPr>
          <w:t>https://uibm.mise.gov.it/index.php/it/deposito-titoli/modulistica-per-il-deposito-cartaceo/227-modulistica-deposito-cartaceo/2036106-multiplo-altre-istanze</w:t>
        </w:r>
      </w:hyperlink>
    </w:p>
    <w:p w:rsidR="00C424F7" w:rsidRPr="008D195F" w:rsidRDefault="00C424F7" w:rsidP="008D6F4C">
      <w:pPr>
        <w:spacing w:after="0"/>
        <w:jc w:val="both"/>
        <w:rPr>
          <w:rFonts w:ascii="Century Gothic" w:eastAsia="Times New Roman" w:hAnsi="Century Gothic" w:cs="Times New Roman"/>
          <w:lang w:eastAsia="it-IT"/>
        </w:rPr>
      </w:pPr>
    </w:p>
    <w:p w:rsidR="008361C8" w:rsidRPr="008D195F" w:rsidRDefault="008361C8" w:rsidP="008D6F4C">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Per le istanze di: </w:t>
      </w:r>
    </w:p>
    <w:p w:rsidR="008361C8" w:rsidRPr="008D195F" w:rsidRDefault="00477E2B" w:rsidP="00390270">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Ritiro (RIT) </w:t>
      </w:r>
    </w:p>
    <w:p w:rsidR="00477E2B" w:rsidRPr="008D195F" w:rsidRDefault="00477E2B" w:rsidP="00390270">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Rinuncia Parziale (RPZ)</w:t>
      </w:r>
    </w:p>
    <w:p w:rsidR="00477E2B" w:rsidRPr="008D195F" w:rsidRDefault="00477E2B" w:rsidP="00390270">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Rinuncia Totale (RTT)</w:t>
      </w:r>
    </w:p>
    <w:p w:rsidR="00673C26" w:rsidRPr="008D195F" w:rsidRDefault="00673C26" w:rsidP="00C12328">
      <w:pPr>
        <w:spacing w:after="0"/>
        <w:rPr>
          <w:rFonts w:ascii="Century Gothic" w:eastAsia="Times New Roman" w:hAnsi="Century Gothic" w:cs="Times New Roman"/>
          <w:lang w:eastAsia="it-IT"/>
        </w:rPr>
      </w:pPr>
      <w:r w:rsidRPr="008D195F">
        <w:rPr>
          <w:rFonts w:ascii="Century Gothic" w:eastAsia="Times New Roman" w:hAnsi="Century Gothic" w:cs="Times New Roman"/>
          <w:lang w:eastAsia="it-IT"/>
        </w:rPr>
        <w:br w:type="page"/>
      </w:r>
    </w:p>
    <w:p w:rsidR="00126634" w:rsidRPr="006D1C60" w:rsidRDefault="00DD2ECC" w:rsidP="006D1C60">
      <w:pPr>
        <w:pStyle w:val="Titolo1"/>
        <w:jc w:val="center"/>
        <w:rPr>
          <w:rFonts w:ascii="Century Gothic" w:eastAsia="Times New Roman" w:hAnsi="Century Gothic"/>
          <w:i/>
          <w:color w:val="auto"/>
          <w:sz w:val="32"/>
          <w:u w:val="single"/>
          <w:lang w:eastAsia="it-IT"/>
        </w:rPr>
      </w:pPr>
      <w:bookmarkStart w:id="5" w:name="_Toc133585730"/>
      <w:r w:rsidRPr="006D1C60">
        <w:rPr>
          <w:rFonts w:ascii="Century Gothic" w:eastAsia="Times New Roman" w:hAnsi="Century Gothic"/>
          <w:i/>
          <w:color w:val="auto"/>
          <w:sz w:val="32"/>
          <w:u w:val="single"/>
          <w:lang w:eastAsia="it-IT"/>
        </w:rPr>
        <w:lastRenderedPageBreak/>
        <w:t>ISTANZ</w:t>
      </w:r>
      <w:r w:rsidR="00126634" w:rsidRPr="006D1C60">
        <w:rPr>
          <w:rFonts w:ascii="Century Gothic" w:eastAsia="Times New Roman" w:hAnsi="Century Gothic"/>
          <w:i/>
          <w:color w:val="auto"/>
          <w:sz w:val="32"/>
          <w:u w:val="single"/>
          <w:lang w:eastAsia="it-IT"/>
        </w:rPr>
        <w:t>E</w:t>
      </w:r>
      <w:r w:rsidRPr="006D1C60">
        <w:rPr>
          <w:rFonts w:ascii="Century Gothic" w:eastAsia="Times New Roman" w:hAnsi="Century Gothic"/>
          <w:i/>
          <w:color w:val="auto"/>
          <w:sz w:val="32"/>
          <w:u w:val="single"/>
          <w:lang w:eastAsia="it-IT"/>
        </w:rPr>
        <w:t xml:space="preserve"> DI TRASCRIZIONE</w:t>
      </w:r>
      <w:bookmarkEnd w:id="5"/>
    </w:p>
    <w:p w:rsidR="00DD2ECC" w:rsidRPr="008D195F" w:rsidRDefault="00DD2ECC" w:rsidP="00C12328">
      <w:pPr>
        <w:spacing w:after="0"/>
        <w:jc w:val="center"/>
        <w:rPr>
          <w:rFonts w:ascii="Century Gothic" w:eastAsia="Times New Roman" w:hAnsi="Century Gothic" w:cs="Times New Roman"/>
          <w:b/>
          <w:lang w:eastAsia="it-IT"/>
        </w:rPr>
      </w:pPr>
      <w:r w:rsidRPr="008D195F">
        <w:rPr>
          <w:rFonts w:ascii="Century Gothic" w:eastAsia="Times New Roman" w:hAnsi="Century Gothic" w:cs="Times New Roman"/>
          <w:b/>
          <w:lang w:eastAsia="it-IT"/>
        </w:rPr>
        <w:t>VARIAZIONI DELLA TITOLARITÀ DEI DIRITTI DI PROPRIETÀ INDUSTRIALE</w:t>
      </w:r>
    </w:p>
    <w:p w:rsidR="00DF0BD1" w:rsidRPr="008D195F" w:rsidRDefault="00DD2ECC" w:rsidP="00C12328">
      <w:pPr>
        <w:spacing w:after="0"/>
        <w:jc w:val="both"/>
        <w:rPr>
          <w:rFonts w:ascii="Century Gothic" w:eastAsia="Times New Roman" w:hAnsi="Century Gothic" w:cs="Times New Roman"/>
          <w:b/>
          <w:bCs/>
          <w:u w:val="single"/>
          <w:lang w:eastAsia="it-IT"/>
        </w:rPr>
      </w:pPr>
      <w:r w:rsidRPr="008D195F">
        <w:rPr>
          <w:rFonts w:ascii="Century Gothic" w:eastAsia="Times New Roman" w:hAnsi="Century Gothic" w:cs="Times New Roman"/>
          <w:b/>
          <w:bCs/>
          <w:u w:val="single"/>
          <w:lang w:eastAsia="it-IT"/>
        </w:rPr>
        <w:t>Cosa deve essere trascritto</w:t>
      </w: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L’istanza di trascrizione deve essere presentata quando si intende comunicare e rendere </w:t>
      </w:r>
      <w:r w:rsidRPr="004F52A5">
        <w:rPr>
          <w:rFonts w:ascii="Century Gothic" w:eastAsia="Times New Roman" w:hAnsi="Century Gothic" w:cs="Times New Roman"/>
          <w:b/>
          <w:i/>
          <w:lang w:eastAsia="it-IT"/>
        </w:rPr>
        <w:t>opponibile a terzi</w:t>
      </w:r>
      <w:r w:rsidRPr="008D195F">
        <w:rPr>
          <w:rFonts w:ascii="Century Gothic" w:eastAsia="Times New Roman" w:hAnsi="Century Gothic" w:cs="Times New Roman"/>
          <w:lang w:eastAsia="it-IT"/>
        </w:rPr>
        <w:t xml:space="preserve"> la modifica o il trasferimento della titolarità di un diritto di proprietà industriale (marchio, brevetto, disegno/modello ecc.), sia a titolo gratuito che a titolo oneroso. Ad esempio:</w:t>
      </w:r>
    </w:p>
    <w:p w:rsidR="00DD2ECC" w:rsidRPr="008D195F" w:rsidRDefault="00DD2ECC" w:rsidP="002C54D5">
      <w:pPr>
        <w:numPr>
          <w:ilvl w:val="0"/>
          <w:numId w:val="21"/>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b/>
          <w:lang w:eastAsia="it-IT"/>
        </w:rPr>
        <w:t>cessione</w:t>
      </w:r>
      <w:r w:rsidRPr="008D195F">
        <w:rPr>
          <w:rFonts w:ascii="Century Gothic" w:eastAsia="Times New Roman" w:hAnsi="Century Gothic" w:cs="Times New Roman"/>
          <w:lang w:eastAsia="it-IT"/>
        </w:rPr>
        <w:t xml:space="preserve"> parziale o totale di marchio</w:t>
      </w:r>
      <w:r w:rsidR="002B5AA3" w:rsidRPr="008D195F">
        <w:rPr>
          <w:rFonts w:ascii="Century Gothic" w:eastAsia="Times New Roman" w:hAnsi="Century Gothic" w:cs="Times New Roman"/>
          <w:lang w:eastAsia="it-IT"/>
        </w:rPr>
        <w:t xml:space="preserve">, brevetto, disegno/modello </w:t>
      </w:r>
      <w:proofErr w:type="spellStart"/>
      <w:r w:rsidR="002B5AA3" w:rsidRPr="008D195F">
        <w:rPr>
          <w:rFonts w:ascii="Century Gothic" w:eastAsia="Times New Roman" w:hAnsi="Century Gothic" w:cs="Times New Roman"/>
          <w:lang w:eastAsia="it-IT"/>
        </w:rPr>
        <w:t>ecc</w:t>
      </w:r>
      <w:proofErr w:type="spellEnd"/>
      <w:r w:rsidR="002B5AA3" w:rsidRPr="008D195F">
        <w:rPr>
          <w:rFonts w:ascii="Century Gothic" w:eastAsia="Times New Roman" w:hAnsi="Century Gothic" w:cs="Times New Roman"/>
          <w:lang w:eastAsia="it-IT"/>
        </w:rPr>
        <w:t>;</w:t>
      </w:r>
    </w:p>
    <w:p w:rsidR="00DD2ECC" w:rsidRPr="008D195F" w:rsidRDefault="00DD2ECC" w:rsidP="002C54D5">
      <w:pPr>
        <w:numPr>
          <w:ilvl w:val="0"/>
          <w:numId w:val="22"/>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cessione parziale o totale di azienda o ramo d’azienda, fusione o scissione di azienda, divisioni societarie</w:t>
      </w:r>
      <w:r w:rsidR="002B5AA3" w:rsidRPr="008D195F">
        <w:rPr>
          <w:rFonts w:ascii="Century Gothic" w:eastAsia="Times New Roman" w:hAnsi="Century Gothic" w:cs="Times New Roman"/>
          <w:lang w:eastAsia="it-IT"/>
        </w:rPr>
        <w:t>;</w:t>
      </w:r>
    </w:p>
    <w:p w:rsidR="00DD2ECC" w:rsidRPr="008D195F" w:rsidRDefault="00DD2ECC" w:rsidP="002C54D5">
      <w:pPr>
        <w:numPr>
          <w:ilvl w:val="0"/>
          <w:numId w:val="23"/>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b/>
          <w:lang w:eastAsia="it-IT"/>
        </w:rPr>
        <w:t>concessione diritto d’uso</w:t>
      </w:r>
      <w:r w:rsidRPr="008D195F">
        <w:rPr>
          <w:rFonts w:ascii="Century Gothic" w:eastAsia="Times New Roman" w:hAnsi="Century Gothic" w:cs="Times New Roman"/>
          <w:lang w:eastAsia="it-IT"/>
        </w:rPr>
        <w:t>, comodato d’uso, costituzione usufrutto, donazione</w:t>
      </w:r>
      <w:r w:rsidR="002B5AA3" w:rsidRPr="008D195F">
        <w:rPr>
          <w:rFonts w:ascii="Century Gothic" w:eastAsia="Times New Roman" w:hAnsi="Century Gothic" w:cs="Times New Roman"/>
          <w:lang w:eastAsia="it-IT"/>
        </w:rPr>
        <w:t>;</w:t>
      </w:r>
    </w:p>
    <w:p w:rsidR="00DD2ECC" w:rsidRPr="008D195F" w:rsidRDefault="00DD2ECC" w:rsidP="002C54D5">
      <w:pPr>
        <w:numPr>
          <w:ilvl w:val="0"/>
          <w:numId w:val="24"/>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concessione </w:t>
      </w:r>
      <w:r w:rsidRPr="008D195F">
        <w:rPr>
          <w:rFonts w:ascii="Century Gothic" w:eastAsia="Times New Roman" w:hAnsi="Century Gothic" w:cs="Times New Roman"/>
          <w:b/>
          <w:lang w:eastAsia="it-IT"/>
        </w:rPr>
        <w:t>licenza d’uso esclusiva/non esclusiva</w:t>
      </w:r>
      <w:r w:rsidR="002B5AA3" w:rsidRPr="008D195F">
        <w:rPr>
          <w:rFonts w:ascii="Century Gothic" w:eastAsia="Times New Roman" w:hAnsi="Century Gothic" w:cs="Times New Roman"/>
          <w:lang w:eastAsia="it-IT"/>
        </w:rPr>
        <w:t>;</w:t>
      </w:r>
    </w:p>
    <w:p w:rsidR="00DD2ECC" w:rsidRPr="008D195F" w:rsidRDefault="00DD2ECC" w:rsidP="002C54D5">
      <w:pPr>
        <w:numPr>
          <w:ilvl w:val="0"/>
          <w:numId w:val="25"/>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b/>
          <w:lang w:eastAsia="it-IT"/>
        </w:rPr>
        <w:t>successione</w:t>
      </w:r>
      <w:r w:rsidRPr="008D195F">
        <w:rPr>
          <w:rFonts w:ascii="Century Gothic" w:eastAsia="Times New Roman" w:hAnsi="Century Gothic" w:cs="Times New Roman"/>
          <w:lang w:eastAsia="it-IT"/>
        </w:rPr>
        <w:t xml:space="preserve"> legittima/testamentaria</w:t>
      </w:r>
      <w:r w:rsidR="002B5AA3" w:rsidRPr="008D195F">
        <w:rPr>
          <w:rFonts w:ascii="Century Gothic" w:eastAsia="Times New Roman" w:hAnsi="Century Gothic" w:cs="Times New Roman"/>
          <w:lang w:eastAsia="it-IT"/>
        </w:rPr>
        <w:t>;</w:t>
      </w:r>
    </w:p>
    <w:p w:rsidR="00DD2ECC" w:rsidRPr="008D195F" w:rsidRDefault="00DD2ECC" w:rsidP="002C54D5">
      <w:pPr>
        <w:numPr>
          <w:ilvl w:val="0"/>
          <w:numId w:val="26"/>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costituzione/estinzione </w:t>
      </w:r>
      <w:r w:rsidRPr="008D195F">
        <w:rPr>
          <w:rFonts w:ascii="Century Gothic" w:eastAsia="Times New Roman" w:hAnsi="Century Gothic" w:cs="Times New Roman"/>
          <w:b/>
          <w:lang w:eastAsia="it-IT"/>
        </w:rPr>
        <w:t>diritto di garanzia</w:t>
      </w:r>
      <w:r w:rsidRPr="008D195F">
        <w:rPr>
          <w:rFonts w:ascii="Century Gothic" w:eastAsia="Times New Roman" w:hAnsi="Century Gothic" w:cs="Times New Roman"/>
          <w:lang w:eastAsia="it-IT"/>
        </w:rPr>
        <w:t xml:space="preserve"> (pegno o ipoteca)</w:t>
      </w:r>
      <w:r w:rsidR="002B5AA3" w:rsidRPr="008D195F">
        <w:rPr>
          <w:rFonts w:ascii="Century Gothic" w:eastAsia="Times New Roman" w:hAnsi="Century Gothic" w:cs="Times New Roman"/>
          <w:lang w:eastAsia="it-IT"/>
        </w:rPr>
        <w:t>;</w:t>
      </w:r>
    </w:p>
    <w:p w:rsidR="00DD2ECC" w:rsidRPr="008D195F" w:rsidRDefault="00DD2ECC" w:rsidP="002C54D5">
      <w:pPr>
        <w:numPr>
          <w:ilvl w:val="0"/>
          <w:numId w:val="27"/>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verbale di pignoramento, atto di esecuzione pignoramento, verbale di aggiudicazione giudiziale, sospensione</w:t>
      </w:r>
      <w:r w:rsidR="002B5AA3" w:rsidRPr="008D195F">
        <w:rPr>
          <w:rFonts w:ascii="Century Gothic" w:eastAsia="Times New Roman" w:hAnsi="Century Gothic" w:cs="Times New Roman"/>
          <w:lang w:eastAsia="it-IT"/>
        </w:rPr>
        <w:t>;</w:t>
      </w:r>
    </w:p>
    <w:p w:rsidR="00DD2ECC" w:rsidRPr="008D195F" w:rsidRDefault="00DD2ECC" w:rsidP="002C54D5">
      <w:pPr>
        <w:numPr>
          <w:ilvl w:val="0"/>
          <w:numId w:val="28"/>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vendita diritti pignorati, sequestro, espropriazione, sentenze domanda giudiziale di accertamento titolarità, sentenza di accertamento/trasferimento titolarità.</w:t>
      </w:r>
    </w:p>
    <w:p w:rsidR="00DF0BD1"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La trascrizione è un atto amministrativo con il quale si dà pubblicità non costitutiva con efficacia di opponibilità ai terzi nei casi di sequestro e pignoramento ove l'efficacia è costitutiva e impedisce trascrizioni di atti dispositivi del diritto successivi.</w:t>
      </w:r>
    </w:p>
    <w:p w:rsidR="009E5A9B" w:rsidRPr="008D195F" w:rsidRDefault="009E5A9B" w:rsidP="00C12328">
      <w:pPr>
        <w:spacing w:after="0"/>
        <w:jc w:val="both"/>
        <w:rPr>
          <w:rFonts w:ascii="Century Gothic" w:eastAsia="Times New Roman" w:hAnsi="Century Gothic" w:cs="Times New Roman"/>
          <w:b/>
          <w:bCs/>
          <w:lang w:eastAsia="it-IT"/>
        </w:rPr>
      </w:pPr>
    </w:p>
    <w:p w:rsidR="00DF0BD1" w:rsidRPr="008D195F" w:rsidRDefault="00DD2ECC" w:rsidP="00C12328">
      <w:pPr>
        <w:spacing w:after="0"/>
        <w:jc w:val="both"/>
        <w:rPr>
          <w:rFonts w:ascii="Century Gothic" w:eastAsia="Times New Roman" w:hAnsi="Century Gothic" w:cs="Times New Roman"/>
          <w:b/>
          <w:bCs/>
          <w:u w:val="single"/>
          <w:lang w:eastAsia="it-IT"/>
        </w:rPr>
      </w:pPr>
      <w:r w:rsidRPr="008D195F">
        <w:rPr>
          <w:rFonts w:ascii="Century Gothic" w:eastAsia="Times New Roman" w:hAnsi="Century Gothic" w:cs="Times New Roman"/>
          <w:b/>
          <w:bCs/>
          <w:u w:val="single"/>
          <w:lang w:eastAsia="it-IT"/>
        </w:rPr>
        <w:t>Presentazione dell’istanza di trascrizione</w:t>
      </w:r>
    </w:p>
    <w:p w:rsidR="00DF0BD1"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Per registrare un qualsiasi cambiamento della titolarità dei diritti di proprietà industriale o la costituzione di diritti di garanzia sugli stessi è necessario che il richiedente presenti </w:t>
      </w:r>
      <w:r w:rsidRPr="008D195F">
        <w:rPr>
          <w:rFonts w:ascii="Century Gothic" w:eastAsia="Times New Roman" w:hAnsi="Century Gothic" w:cs="Times New Roman"/>
          <w:b/>
          <w:lang w:eastAsia="it-IT"/>
        </w:rPr>
        <w:t>un’istanza di trascrizione in bollo</w:t>
      </w:r>
      <w:r w:rsidR="00357B6C">
        <w:rPr>
          <w:rFonts w:ascii="Century Gothic" w:eastAsia="Times New Roman" w:hAnsi="Century Gothic" w:cs="Times New Roman"/>
          <w:lang w:eastAsia="it-IT"/>
        </w:rPr>
        <w:t xml:space="preserve"> </w:t>
      </w:r>
      <w:r w:rsidRPr="008D195F">
        <w:rPr>
          <w:rFonts w:ascii="Century Gothic" w:eastAsia="Times New Roman" w:hAnsi="Century Gothic" w:cs="Times New Roman"/>
          <w:lang w:eastAsia="it-IT"/>
        </w:rPr>
        <w:t xml:space="preserve"> con gli estremi della vicenda traslativa, l'indicazione degli allegati, il domicilio elettivo, i dati anagrafici del richiedente o del mandatario (ove nominato) e i diritti di proprietà industriale trasferiti, individuati con il numero di domanda o di concessione/registrazione. </w:t>
      </w:r>
    </w:p>
    <w:p w:rsidR="00DD2ECC" w:rsidRPr="008D195F" w:rsidRDefault="00DD2ECC" w:rsidP="00C12328">
      <w:pPr>
        <w:spacing w:after="0"/>
        <w:jc w:val="both"/>
        <w:rPr>
          <w:rFonts w:ascii="Century Gothic" w:eastAsia="Times New Roman" w:hAnsi="Century Gothic" w:cs="Times New Roman"/>
          <w:b/>
          <w:lang w:eastAsia="it-IT"/>
        </w:rPr>
      </w:pPr>
      <w:r w:rsidRPr="008D195F">
        <w:rPr>
          <w:rFonts w:ascii="Century Gothic" w:eastAsia="Times New Roman" w:hAnsi="Century Gothic" w:cs="Times New Roman"/>
          <w:b/>
          <w:lang w:eastAsia="it-IT"/>
        </w:rPr>
        <w:t>All’istanza di trascrizione vanno allegati:</w:t>
      </w:r>
    </w:p>
    <w:p w:rsidR="00BD7AA4" w:rsidRPr="008D195F" w:rsidRDefault="00DD2ECC" w:rsidP="002C54D5">
      <w:pPr>
        <w:pStyle w:val="Paragrafoelenco"/>
        <w:numPr>
          <w:ilvl w:val="1"/>
          <w:numId w:val="27"/>
        </w:numPr>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Originale/copia conforme all’originale dell’</w:t>
      </w:r>
      <w:r w:rsidRPr="008D195F">
        <w:rPr>
          <w:rFonts w:ascii="Century Gothic" w:eastAsia="Times New Roman" w:hAnsi="Century Gothic" w:cs="Times New Roman"/>
          <w:b/>
          <w:lang w:eastAsia="it-IT"/>
        </w:rPr>
        <w:t xml:space="preserve">atto traslativo </w:t>
      </w:r>
      <w:r w:rsidRPr="008D195F">
        <w:rPr>
          <w:rFonts w:ascii="Century Gothic" w:eastAsia="Times New Roman" w:hAnsi="Century Gothic" w:cs="Times New Roman"/>
          <w:lang w:eastAsia="it-IT"/>
        </w:rPr>
        <w:t xml:space="preserve">che si intende trascrivere: scrittura privata autenticata/non autenticata, dichiarazione di cessione/avvenuta cessione per la sola ipotesi di mera cessione di diritti di proprietà industriale, atto pubblico, certificato registro imprese nazionale o estero o certificazione notarile o di altro pubblico ufficiale (per il solo caso di fusione societaria). Le sentenze traslative o modificative della titolarità vanno registrate presso l’Agenzia delle Entrate, ove dovuto; gli atti di citazione – finalizzati all'emanazione delle dette sentenze – devono essere stati notificati alla controparte. Per le fusioni è possibile la certificazione d’ufficio da parte delle competenti Camere di Commercio. Ogni atto prodotto deve inoltre essere in regola con l'imposta di bollo e di registro, ove prevista. </w:t>
      </w:r>
    </w:p>
    <w:p w:rsidR="00DD2ECC" w:rsidRPr="008D195F" w:rsidRDefault="00DD2ECC" w:rsidP="00C12328">
      <w:pPr>
        <w:spacing w:after="0"/>
        <w:ind w:left="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Gli atti perfezionati all'estero devono essere preventivamente depositati presso un notaio italiano; l'unica eccezione ricorre nell'ipotesi in cui una delle parti sia italiana e abbia sottoscritto l'accordo in data successiva alla parte straniera; l'atto, in questo caso, viene considerato come perfezionato in Italia e pertanto non deve essere depositato presso un notaio italiano. Gli atti redatti in lingua straniera devono essere accompagnati dalla </w:t>
      </w:r>
      <w:r w:rsidRPr="008D195F">
        <w:rPr>
          <w:rFonts w:ascii="Century Gothic" w:eastAsia="Times New Roman" w:hAnsi="Century Gothic" w:cs="Times New Roman"/>
          <w:lang w:eastAsia="it-IT"/>
        </w:rPr>
        <w:lastRenderedPageBreak/>
        <w:t>traduzione in lingua italiana, che può essere dichiarata conforme al testo originale dal richiedente o da un mandatario abilitato; l'Ufficio Italiano Brevetti e Marchi ha facoltà di chiedere che sia prodotta una traduzione asseverata mediante giuramento di fronte al Tribunale.</w:t>
      </w:r>
    </w:p>
    <w:p w:rsidR="00BD7AA4" w:rsidRPr="008D195F" w:rsidRDefault="00DD2ECC" w:rsidP="002C54D5">
      <w:pPr>
        <w:pStyle w:val="Paragrafoelenco"/>
        <w:numPr>
          <w:ilvl w:val="1"/>
          <w:numId w:val="27"/>
        </w:numPr>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Eventuale lettera di incarico a mandatario (consulente in proprietà industriale o avvocato iscritto al relativo albo professionale), bollata con marca da 16,00 euro (salvo il caso del deposito on-line dell'istanza); la stessa deve essere sottoscritta da mandante e mandatario, datata e non necessita di </w:t>
      </w:r>
      <w:proofErr w:type="spellStart"/>
      <w:r w:rsidRPr="008D195F">
        <w:rPr>
          <w:rFonts w:ascii="Century Gothic" w:eastAsia="Times New Roman" w:hAnsi="Century Gothic" w:cs="Times New Roman"/>
          <w:lang w:eastAsia="it-IT"/>
        </w:rPr>
        <w:t>notarizzazione</w:t>
      </w:r>
      <w:proofErr w:type="spellEnd"/>
      <w:r w:rsidRPr="008D195F">
        <w:rPr>
          <w:rFonts w:ascii="Century Gothic" w:eastAsia="Times New Roman" w:hAnsi="Century Gothic" w:cs="Times New Roman"/>
          <w:lang w:eastAsia="it-IT"/>
        </w:rPr>
        <w:t>; nel caso di mandato riferito a marchi e novità vegetali deve essere corrisposta la tassa di conces</w:t>
      </w:r>
      <w:r w:rsidR="00587896" w:rsidRPr="008D195F">
        <w:rPr>
          <w:rFonts w:ascii="Century Gothic" w:eastAsia="Times New Roman" w:hAnsi="Century Gothic" w:cs="Times New Roman"/>
          <w:lang w:eastAsia="it-IT"/>
        </w:rPr>
        <w:t>sione governativa di 34,00 euro.</w:t>
      </w:r>
      <w:r w:rsidRPr="008D195F">
        <w:rPr>
          <w:rFonts w:ascii="Century Gothic" w:eastAsia="Times New Roman" w:hAnsi="Century Gothic" w:cs="Times New Roman"/>
          <w:lang w:eastAsia="it-IT"/>
        </w:rPr>
        <w:t xml:space="preserve"> </w:t>
      </w:r>
    </w:p>
    <w:p w:rsidR="00DD2ECC" w:rsidRPr="008D195F" w:rsidRDefault="00DD2ECC" w:rsidP="00C12328">
      <w:pPr>
        <w:spacing w:after="0"/>
        <w:ind w:left="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Si ricorda che la lettera di incarico può essere generale o speciale: nel primo caso farà riferimento a tutte le procedure attivabili presso l'UIBM connesse a titoli di proprietà industriale posseduti dal soggetto mandante; nel secondo farà esclusivo riferimento all'istanza da esaminare e/o ai diritti coinvolti dalla stessa. L’art. 201 del Codice della Proprietà Industriale prevede anche il ricorso a una procura generale, che si distingue dalla fattispecie precedente in quanto è un incarico di rappresentanza e non di mandato e consiste in un atto </w:t>
      </w:r>
      <w:proofErr w:type="spellStart"/>
      <w:r w:rsidRPr="008D195F">
        <w:rPr>
          <w:rFonts w:ascii="Century Gothic" w:eastAsia="Times New Roman" w:hAnsi="Century Gothic" w:cs="Times New Roman"/>
          <w:lang w:eastAsia="it-IT"/>
        </w:rPr>
        <w:t>notarizzato</w:t>
      </w:r>
      <w:proofErr w:type="spellEnd"/>
      <w:r w:rsidRPr="008D195F">
        <w:rPr>
          <w:rFonts w:ascii="Century Gothic" w:eastAsia="Times New Roman" w:hAnsi="Century Gothic" w:cs="Times New Roman"/>
          <w:lang w:eastAsia="it-IT"/>
        </w:rPr>
        <w:t>. La marca da bollo da 16,00 euro deve essere apposta anche sull'eventuale atto separato con cui il mandatario fa riferimento alla procura generale o lettera d'incarico generale già depositata per altre procedure presso l'UIBM.</w:t>
      </w: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3. </w:t>
      </w:r>
      <w:r w:rsidR="00587896" w:rsidRPr="008D195F">
        <w:rPr>
          <w:rFonts w:ascii="Century Gothic" w:eastAsia="Times New Roman" w:hAnsi="Century Gothic" w:cs="Times New Roman"/>
          <w:lang w:eastAsia="it-IT"/>
        </w:rPr>
        <w:t>P</w:t>
      </w:r>
      <w:r w:rsidRPr="008D195F">
        <w:rPr>
          <w:rFonts w:ascii="Century Gothic" w:eastAsia="Times New Roman" w:hAnsi="Century Gothic" w:cs="Times New Roman"/>
          <w:lang w:eastAsia="it-IT"/>
        </w:rPr>
        <w:t>agamento della tassa di concessione governativa/diritto dovuti per la trascrizione, pari a:</w:t>
      </w:r>
    </w:p>
    <w:p w:rsidR="00DD2ECC" w:rsidRPr="008D195F" w:rsidRDefault="00DD2ECC" w:rsidP="002C54D5">
      <w:pPr>
        <w:numPr>
          <w:ilvl w:val="0"/>
          <w:numId w:val="29"/>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euro 50,00 per ogni brevetto nazionale ed europeo, modello di utilità, disegno/modello (diritto)</w:t>
      </w:r>
      <w:r w:rsidR="000D50EA" w:rsidRPr="008D195F">
        <w:rPr>
          <w:rFonts w:ascii="Century Gothic" w:eastAsia="Times New Roman" w:hAnsi="Century Gothic" w:cs="Times New Roman"/>
          <w:lang w:eastAsia="it-IT"/>
        </w:rPr>
        <w:t>;</w:t>
      </w:r>
    </w:p>
    <w:p w:rsidR="00DD2ECC" w:rsidRPr="008D195F" w:rsidRDefault="00DD2ECC" w:rsidP="002C54D5">
      <w:pPr>
        <w:numPr>
          <w:ilvl w:val="0"/>
          <w:numId w:val="30"/>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euro 81,00 per ogni marchio nazionale e internazionale, novità vegetale (tassa C.G.)</w:t>
      </w:r>
      <w:r w:rsidR="000D50EA" w:rsidRPr="008D195F">
        <w:rPr>
          <w:rFonts w:ascii="Century Gothic" w:eastAsia="Times New Roman" w:hAnsi="Century Gothic" w:cs="Times New Roman"/>
          <w:lang w:eastAsia="it-IT"/>
        </w:rPr>
        <w:t>;</w:t>
      </w:r>
    </w:p>
    <w:p w:rsidR="00DD2ECC" w:rsidRPr="008D195F" w:rsidRDefault="00DD2ECC" w:rsidP="002C54D5">
      <w:pPr>
        <w:numPr>
          <w:ilvl w:val="0"/>
          <w:numId w:val="31"/>
        </w:numPr>
        <w:tabs>
          <w:tab w:val="clear" w:pos="720"/>
          <w:tab w:val="num" w:pos="284"/>
        </w:tabs>
        <w:spacing w:after="0"/>
        <w:ind w:left="284" w:hanging="284"/>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euro 67,00 per ogni certificato protezione complementare (CCP e CCPF) (diritto).</w:t>
      </w:r>
    </w:p>
    <w:p w:rsidR="009E5A9B" w:rsidRPr="008D195F" w:rsidRDefault="009E5A9B"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Se si deposita presso gli Uffici camerali tali tasse saranno da versarsi tramite apposito F24 generato in sede di appuntamento.</w:t>
      </w:r>
    </w:p>
    <w:p w:rsidR="00BD7AA4"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Tali tasse/diritti devono essere corrisposti in misura proporzionale al numero dei titoli di proprietà industriale interessati dalla trascrizione e ad ogni atto presentato ai fini della stessa: è infatti possibile redigere un’istanza con cui si chiede all'Amministrazione di provvedere alla trascrizione di più passaggi di titolarità successivi. Sono esonerate dal pagamento delle tasse di trascrizione, limitatamente ai brevetti per invenzione e ai modelli di utilità, le Università, le Amministrazioni Pubbliche aventi fra i loro scopi istituzionali finalità di ricerca e le Amministrazioni della difesa e delle politiche agricole alimentari e forestali nel solo caso in cui siano soggetti acquirenti. </w:t>
      </w:r>
    </w:p>
    <w:p w:rsidR="009E5A9B" w:rsidRPr="008D195F" w:rsidRDefault="00DD2ECC" w:rsidP="00C12328">
      <w:pPr>
        <w:spacing w:after="0"/>
        <w:jc w:val="both"/>
        <w:rPr>
          <w:rFonts w:ascii="Century Gothic" w:eastAsia="Times New Roman" w:hAnsi="Century Gothic" w:cs="Times New Roman"/>
          <w:b/>
          <w:bCs/>
          <w:lang w:eastAsia="it-IT"/>
        </w:rPr>
      </w:pPr>
      <w:r w:rsidRPr="008D195F">
        <w:rPr>
          <w:rFonts w:ascii="Century Gothic" w:eastAsia="Times New Roman" w:hAnsi="Century Gothic" w:cs="Times New Roman"/>
          <w:lang w:eastAsia="it-IT"/>
        </w:rPr>
        <w:t xml:space="preserve">Sia gli atti da trascrivere sia l’eventuale lettera di incarico a mandatario possono essere prodotti in fotocopia ove già presentati all’Ufficio Italiano Brevetti e Marchi per altra trascrizione/annotazione o per </w:t>
      </w:r>
      <w:proofErr w:type="spellStart"/>
      <w:r w:rsidRPr="008D195F">
        <w:rPr>
          <w:rFonts w:ascii="Century Gothic" w:eastAsia="Times New Roman" w:hAnsi="Century Gothic" w:cs="Times New Roman"/>
          <w:lang w:eastAsia="it-IT"/>
        </w:rPr>
        <w:t>altra</w:t>
      </w:r>
      <w:proofErr w:type="spellEnd"/>
      <w:r w:rsidRPr="008D195F">
        <w:rPr>
          <w:rFonts w:ascii="Century Gothic" w:eastAsia="Times New Roman" w:hAnsi="Century Gothic" w:cs="Times New Roman"/>
          <w:lang w:eastAsia="it-IT"/>
        </w:rPr>
        <w:t xml:space="preserve"> procedura, da citare nella istanza di trascrizione onde consentire all’Ufficio le verifiche del caso.</w:t>
      </w:r>
    </w:p>
    <w:p w:rsidR="009E5A9B" w:rsidRPr="008D195F" w:rsidRDefault="009E5A9B" w:rsidP="00C12328">
      <w:pPr>
        <w:spacing w:after="0"/>
        <w:jc w:val="both"/>
        <w:rPr>
          <w:rFonts w:ascii="Century Gothic" w:eastAsia="Times New Roman" w:hAnsi="Century Gothic" w:cs="Times New Roman"/>
          <w:b/>
          <w:bCs/>
          <w:lang w:eastAsia="it-IT"/>
        </w:rPr>
      </w:pPr>
    </w:p>
    <w:p w:rsidR="00BD7AA4" w:rsidRPr="008D195F" w:rsidRDefault="00DD2ECC" w:rsidP="00C12328">
      <w:pPr>
        <w:spacing w:after="0"/>
        <w:jc w:val="both"/>
        <w:rPr>
          <w:rFonts w:ascii="Century Gothic" w:eastAsia="Times New Roman" w:hAnsi="Century Gothic" w:cs="Times New Roman"/>
          <w:b/>
          <w:bCs/>
          <w:u w:val="single"/>
          <w:lang w:eastAsia="it-IT"/>
        </w:rPr>
      </w:pPr>
      <w:r w:rsidRPr="008D195F">
        <w:rPr>
          <w:rFonts w:ascii="Century Gothic" w:eastAsia="Times New Roman" w:hAnsi="Century Gothic" w:cs="Times New Roman"/>
          <w:b/>
          <w:bCs/>
          <w:u w:val="single"/>
          <w:lang w:eastAsia="it-IT"/>
        </w:rPr>
        <w:t>Casi particolari</w:t>
      </w:r>
    </w:p>
    <w:p w:rsidR="00673C26"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In caso di </w:t>
      </w:r>
      <w:r w:rsidRPr="008D195F">
        <w:rPr>
          <w:rFonts w:ascii="Century Gothic" w:eastAsia="Times New Roman" w:hAnsi="Century Gothic" w:cs="Times New Roman"/>
          <w:b/>
          <w:lang w:eastAsia="it-IT"/>
        </w:rPr>
        <w:t>mera cessione dei diritti di proprietà industriale</w:t>
      </w:r>
      <w:r w:rsidRPr="008D195F">
        <w:rPr>
          <w:rFonts w:ascii="Century Gothic" w:eastAsia="Times New Roman" w:hAnsi="Century Gothic" w:cs="Times New Roman"/>
          <w:lang w:eastAsia="it-IT"/>
        </w:rPr>
        <w:t xml:space="preserve"> è sufficiente presentare una dichiar</w:t>
      </w:r>
      <w:r w:rsidR="00EB571A" w:rsidRPr="008D195F">
        <w:rPr>
          <w:rFonts w:ascii="Century Gothic" w:eastAsia="Times New Roman" w:hAnsi="Century Gothic" w:cs="Times New Roman"/>
          <w:lang w:eastAsia="it-IT"/>
        </w:rPr>
        <w:t>azione, in bollo, di cessione/</w:t>
      </w:r>
      <w:r w:rsidRPr="008D195F">
        <w:rPr>
          <w:rFonts w:ascii="Century Gothic" w:eastAsia="Times New Roman" w:hAnsi="Century Gothic" w:cs="Times New Roman"/>
          <w:lang w:eastAsia="it-IT"/>
        </w:rPr>
        <w:t xml:space="preserve">avvenuta cessione dei titoli, contenente i dati anagrafici del cedente e del cessionario e l’elenco dei diritti che ne sono oggetto (con i numeri e le </w:t>
      </w:r>
      <w:r w:rsidRPr="008D195F">
        <w:rPr>
          <w:rFonts w:ascii="Century Gothic" w:eastAsia="Times New Roman" w:hAnsi="Century Gothic" w:cs="Times New Roman"/>
          <w:lang w:eastAsia="it-IT"/>
        </w:rPr>
        <w:lastRenderedPageBreak/>
        <w:t xml:space="preserve">date di registrazione e/o di domanda), sottoscritta in firma semplice da entrambe le parti contraenti e registrata presso l’Agenzia delle Entrate. Stante il proprio contenuto dichiarativo e non contrattuale, la dichiarazione, ove sottoscritta all’estero, non necessita neppure del preventivo deposito presso un notaio italiano previsto dalla vigente legge notarile e, qualora redatta con testo bilingue (tra cui l'italiano) debitamente sottoscritto dalle parti, neppure della prescritta traduzione. </w:t>
      </w:r>
    </w:p>
    <w:p w:rsidR="00357B6C" w:rsidRPr="008D195F" w:rsidRDefault="00357B6C" w:rsidP="00C12328">
      <w:pPr>
        <w:spacing w:after="0"/>
        <w:jc w:val="both"/>
        <w:rPr>
          <w:rFonts w:ascii="Century Gothic" w:eastAsia="Times New Roman" w:hAnsi="Century Gothic" w:cs="Times New Roman"/>
          <w:lang w:eastAsia="it-IT"/>
        </w:rPr>
      </w:pPr>
    </w:p>
    <w:p w:rsidR="00673C26"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In caso di </w:t>
      </w:r>
      <w:r w:rsidRPr="008D195F">
        <w:rPr>
          <w:rFonts w:ascii="Century Gothic" w:eastAsia="Times New Roman" w:hAnsi="Century Gothic" w:cs="Times New Roman"/>
          <w:b/>
          <w:lang w:eastAsia="it-IT"/>
        </w:rPr>
        <w:t>fusione</w:t>
      </w:r>
      <w:r w:rsidRPr="008D195F">
        <w:rPr>
          <w:rFonts w:ascii="Century Gothic" w:eastAsia="Times New Roman" w:hAnsi="Century Gothic" w:cs="Times New Roman"/>
          <w:lang w:eastAsia="it-IT"/>
        </w:rPr>
        <w:t xml:space="preserve"> si può depositare un certificato del Registro delle Imprese o una dichiarazione rilasciata da notaio o altro pubblico ufficiale o una certificazione d’ufficio rilasciata dalla Camera di Commercio che attesti l'avvenuta fusione; trattandosi di certificazioni, per le stesse non è necessaria la preventiva registrazione presso l’Agenzia delle Entrate e neppure l'assolvimento dell'imposta di bollo.</w:t>
      </w:r>
    </w:p>
    <w:p w:rsidR="00357B6C" w:rsidRPr="008D195F" w:rsidRDefault="00357B6C" w:rsidP="00C12328">
      <w:pPr>
        <w:spacing w:after="0"/>
        <w:jc w:val="both"/>
        <w:rPr>
          <w:rFonts w:ascii="Century Gothic" w:eastAsia="Times New Roman" w:hAnsi="Century Gothic" w:cs="Times New Roman"/>
          <w:lang w:eastAsia="it-IT"/>
        </w:rPr>
      </w:pPr>
    </w:p>
    <w:p w:rsidR="00BD7AA4"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In caso di </w:t>
      </w:r>
      <w:r w:rsidRPr="008D195F">
        <w:rPr>
          <w:rFonts w:ascii="Century Gothic" w:eastAsia="Times New Roman" w:hAnsi="Century Gothic" w:cs="Times New Roman"/>
          <w:b/>
          <w:lang w:eastAsia="it-IT"/>
        </w:rPr>
        <w:t>trascrizione per successione testamentaria</w:t>
      </w:r>
      <w:r w:rsidRPr="008D195F">
        <w:rPr>
          <w:rFonts w:ascii="Century Gothic" w:eastAsia="Times New Roman" w:hAnsi="Century Gothic" w:cs="Times New Roman"/>
          <w:lang w:eastAsia="it-IT"/>
        </w:rPr>
        <w:t xml:space="preserve"> è sufficiente copia del testamento pubblicato. In mancanza di testamento, e quindi in caso di successione legittima, si deve produrre copia della dichiarazione di successione presentata presso la competente Agenzia delle Entrate. Nei casi previsti dall’art. 47 del DPR n. 445 del 28 dicembre 2000 è facoltà degli eredi autocertificare la loro qualifica e depositare una dichiarazione sostitutiva di atto notorio.</w:t>
      </w:r>
    </w:p>
    <w:p w:rsidR="00357B6C" w:rsidRPr="008D195F" w:rsidRDefault="00357B6C" w:rsidP="00C12328">
      <w:pPr>
        <w:spacing w:after="0"/>
        <w:jc w:val="both"/>
        <w:rPr>
          <w:rFonts w:ascii="Century Gothic" w:eastAsia="Times New Roman" w:hAnsi="Century Gothic" w:cs="Times New Roman"/>
          <w:lang w:eastAsia="it-IT"/>
        </w:rPr>
      </w:pPr>
    </w:p>
    <w:p w:rsidR="00BD7AA4"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In caso di </w:t>
      </w:r>
      <w:r w:rsidRPr="008D195F">
        <w:rPr>
          <w:rFonts w:ascii="Century Gothic" w:eastAsia="Times New Roman" w:hAnsi="Century Gothic" w:cs="Times New Roman"/>
          <w:b/>
          <w:lang w:eastAsia="it-IT"/>
        </w:rPr>
        <w:t>sequestro/pignoramento</w:t>
      </w:r>
      <w:r w:rsidRPr="008D195F">
        <w:rPr>
          <w:rFonts w:ascii="Century Gothic" w:eastAsia="Times New Roman" w:hAnsi="Century Gothic" w:cs="Times New Roman"/>
          <w:lang w:eastAsia="it-IT"/>
        </w:rPr>
        <w:t xml:space="preserve"> nell'ambito di procedure cautelari esecutive occorre depositare la copia uso trascrizione del verbale dell'avvenuto sequestro/pignoramento sottoscritto dall'ufficiale giudiziario e completo della “relata di notifica” redatta secondo le norme del codice di procedura civile. Si sottolinea la necessità di procedere con tempestività alle trascrizioni in argomento stante la previsione normativa contenuta nell'art. 137 comma 6) del CPI. </w:t>
      </w:r>
    </w:p>
    <w:p w:rsidR="00BD7AA4"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In caso di trascrizione di un provvedimento adottato nell'ambito di un procedimento giudiziario (notificato alla Direzione Generale per la Lotta alla Contraffazione - UIBM) per il tramite di ufficiali di polizia giudiziaria o di un provvedimento emanato dalla competente Autorità tributaria, i soggetti richiedenti sono esonerati dal pagamento delle imposte connesse alla richiesta di trascrizione (concessione gov</w:t>
      </w:r>
      <w:r w:rsidR="00BD7AA4" w:rsidRPr="008D195F">
        <w:rPr>
          <w:rFonts w:ascii="Century Gothic" w:eastAsia="Times New Roman" w:hAnsi="Century Gothic" w:cs="Times New Roman"/>
          <w:lang w:eastAsia="it-IT"/>
        </w:rPr>
        <w:t>ernativa, bollo ecc.).</w:t>
      </w:r>
    </w:p>
    <w:p w:rsidR="00673C26"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Le trascrizioni di procedimenti cautelari precludono trascrizioni successive e hanno efficacia costitutiva.</w:t>
      </w:r>
    </w:p>
    <w:p w:rsidR="00673C26" w:rsidRPr="008D195F" w:rsidRDefault="00673C26" w:rsidP="00C12328">
      <w:pPr>
        <w:spacing w:after="0"/>
        <w:jc w:val="both"/>
        <w:rPr>
          <w:rFonts w:ascii="Century Gothic" w:eastAsia="Times New Roman" w:hAnsi="Century Gothic" w:cs="Times New Roman"/>
          <w:b/>
          <w:bCs/>
          <w:lang w:eastAsia="it-IT"/>
        </w:rPr>
      </w:pPr>
    </w:p>
    <w:p w:rsidR="00BD7AA4" w:rsidRPr="008D195F" w:rsidRDefault="00DD2ECC" w:rsidP="00C12328">
      <w:pPr>
        <w:spacing w:after="0"/>
        <w:jc w:val="both"/>
        <w:rPr>
          <w:rFonts w:ascii="Century Gothic" w:eastAsia="Times New Roman" w:hAnsi="Century Gothic" w:cs="Times New Roman"/>
          <w:b/>
          <w:bCs/>
          <w:lang w:eastAsia="it-IT"/>
        </w:rPr>
      </w:pPr>
      <w:r w:rsidRPr="008D195F">
        <w:rPr>
          <w:rFonts w:ascii="Century Gothic" w:eastAsia="Times New Roman" w:hAnsi="Century Gothic" w:cs="Times New Roman"/>
          <w:b/>
          <w:bCs/>
          <w:lang w:eastAsia="it-IT"/>
        </w:rPr>
        <w:t>Istanze cumulative</w:t>
      </w:r>
    </w:p>
    <w:p w:rsidR="00BD7AA4"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 xml:space="preserve">È possibile presentare anche </w:t>
      </w:r>
      <w:r w:rsidRPr="008D195F">
        <w:rPr>
          <w:rFonts w:ascii="Century Gothic" w:eastAsia="Times New Roman" w:hAnsi="Century Gothic" w:cs="Times New Roman"/>
          <w:b/>
          <w:lang w:eastAsia="it-IT"/>
        </w:rPr>
        <w:t>una sola richiesta di trascrizione</w:t>
      </w:r>
      <w:r w:rsidRPr="008D195F">
        <w:rPr>
          <w:rFonts w:ascii="Century Gothic" w:eastAsia="Times New Roman" w:hAnsi="Century Gothic" w:cs="Times New Roman"/>
          <w:lang w:eastAsia="it-IT"/>
        </w:rPr>
        <w:t xml:space="preserve"> quando la modifica riguardi più passaggi di titolarità o più diritti di proprietà industriale (marchi, brevetti, disegni/modelli ecc.) sia allo stato di domanda sia concessi, a condizione che il </w:t>
      </w:r>
      <w:r w:rsidRPr="008D195F">
        <w:rPr>
          <w:rFonts w:ascii="Century Gothic" w:eastAsia="Times New Roman" w:hAnsi="Century Gothic" w:cs="Times New Roman"/>
          <w:b/>
          <w:lang w:eastAsia="it-IT"/>
        </w:rPr>
        <w:t xml:space="preserve">beneficiario </w:t>
      </w:r>
      <w:r w:rsidRPr="008D195F">
        <w:rPr>
          <w:rFonts w:ascii="Century Gothic" w:eastAsia="Times New Roman" w:hAnsi="Century Gothic" w:cs="Times New Roman"/>
          <w:lang w:eastAsia="it-IT"/>
        </w:rPr>
        <w:t xml:space="preserve">del cambiamento (cessionario, acquirente, nuovo titolare) </w:t>
      </w:r>
      <w:r w:rsidRPr="008D195F">
        <w:rPr>
          <w:rFonts w:ascii="Century Gothic" w:eastAsia="Times New Roman" w:hAnsi="Century Gothic" w:cs="Times New Roman"/>
          <w:b/>
          <w:lang w:eastAsia="it-IT"/>
        </w:rPr>
        <w:t>sia lo stesso</w:t>
      </w:r>
      <w:r w:rsidRPr="008D195F">
        <w:rPr>
          <w:rFonts w:ascii="Century Gothic" w:eastAsia="Times New Roman" w:hAnsi="Century Gothic" w:cs="Times New Roman"/>
          <w:lang w:eastAsia="it-IT"/>
        </w:rPr>
        <w:t xml:space="preserve"> per tutti i titoli indicati. </w:t>
      </w:r>
    </w:p>
    <w:p w:rsidR="00DD2ECC" w:rsidRPr="008D195F" w:rsidRDefault="00DD2ECC" w:rsidP="00C12328">
      <w:pPr>
        <w:spacing w:after="0"/>
        <w:jc w:val="both"/>
        <w:rPr>
          <w:rFonts w:ascii="Century Gothic" w:eastAsia="Times New Roman" w:hAnsi="Century Gothic" w:cs="Times New Roman"/>
          <w:lang w:eastAsia="it-IT"/>
        </w:rPr>
      </w:pPr>
      <w:r w:rsidRPr="008D195F">
        <w:rPr>
          <w:rFonts w:ascii="Century Gothic" w:eastAsia="Times New Roman" w:hAnsi="Century Gothic" w:cs="Times New Roman"/>
          <w:lang w:eastAsia="it-IT"/>
        </w:rPr>
        <w:t>È consigliato presentare le istanze di trascrizione concernenti marchi nazionali e internazionali separatamente. Se il richiedente intende comunque depositare un’istanza cumulativa, dovrà allegare copie della relativa documentazione, da destinare agli uffici dell’UIBM rispettivamente competenti.</w:t>
      </w:r>
    </w:p>
    <w:p w:rsidR="009E5A9B" w:rsidRPr="008D195F" w:rsidRDefault="009E5A9B" w:rsidP="00C12328">
      <w:pPr>
        <w:spacing w:after="0"/>
        <w:jc w:val="both"/>
        <w:rPr>
          <w:rFonts w:ascii="Century Gothic" w:eastAsia="Times New Roman" w:hAnsi="Century Gothic" w:cs="Times New Roman"/>
          <w:lang w:eastAsia="it-IT"/>
        </w:rPr>
      </w:pPr>
    </w:p>
    <w:p w:rsidR="009E5A9B" w:rsidRPr="008D195F" w:rsidRDefault="009E5A9B" w:rsidP="00C12328">
      <w:pPr>
        <w:spacing w:after="0"/>
        <w:jc w:val="both"/>
        <w:rPr>
          <w:rFonts w:ascii="Century Gothic" w:eastAsia="Times New Roman" w:hAnsi="Century Gothic" w:cs="Times New Roman"/>
          <w:lang w:eastAsia="it-IT"/>
        </w:rPr>
      </w:pPr>
    </w:p>
    <w:p w:rsidR="009E5A9B" w:rsidRPr="008D195F" w:rsidRDefault="009E5A9B" w:rsidP="00C12328">
      <w:pPr>
        <w:spacing w:after="0"/>
        <w:jc w:val="both"/>
        <w:rPr>
          <w:rFonts w:ascii="Century Gothic" w:eastAsia="Times New Roman" w:hAnsi="Century Gothic" w:cs="Times New Roman"/>
          <w:lang w:eastAsia="it-IT"/>
        </w:rPr>
      </w:pPr>
    </w:p>
    <w:p w:rsidR="009E5A9B" w:rsidRPr="006E6D0E" w:rsidRDefault="006E6D0E" w:rsidP="00C12328">
      <w:pPr>
        <w:spacing w:after="0"/>
        <w:jc w:val="both"/>
        <w:rPr>
          <w:rFonts w:ascii="Century Gothic" w:eastAsia="Times New Roman" w:hAnsi="Century Gothic" w:cs="Times New Roman"/>
          <w:b/>
          <w:bCs/>
          <w:noProof/>
          <w:lang w:eastAsia="it-IT"/>
        </w:rPr>
      </w:pPr>
      <w:r w:rsidRPr="008D195F">
        <w:rPr>
          <w:rFonts w:ascii="Century Gothic" w:eastAsia="Times New Roman" w:hAnsi="Century Gothic" w:cs="Times New Roman"/>
          <w:b/>
          <w:bCs/>
          <w:noProof/>
          <w:lang w:eastAsia="it-IT"/>
        </w:rPr>
        <w:drawing>
          <wp:inline distT="0" distB="0" distL="0" distR="0" wp14:anchorId="02121006" wp14:editId="09FD78F2">
            <wp:extent cx="630555" cy="623162"/>
            <wp:effectExtent l="0" t="0" r="0" b="571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148079_128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38860" cy="631370"/>
                    </a:xfrm>
                    <a:prstGeom prst="rect">
                      <a:avLst/>
                    </a:prstGeom>
                  </pic:spPr>
                </pic:pic>
              </a:graphicData>
            </a:graphic>
          </wp:inline>
        </w:drawing>
      </w:r>
      <w:r w:rsidR="00C75A75" w:rsidRPr="00126634">
        <w:rPr>
          <w:rStyle w:val="Titolo2Carattere"/>
          <w:rFonts w:ascii="Century Gothic" w:eastAsiaTheme="minorHAnsi" w:hAnsi="Century Gothic"/>
          <w:bCs w:val="0"/>
          <w:sz w:val="22"/>
          <w:u w:val="single"/>
        </w:rPr>
        <w:t>Modulo TRASCRIZIONI</w:t>
      </w:r>
      <w:r w:rsidR="00C75A75" w:rsidRPr="006E6D0E">
        <w:rPr>
          <w:rFonts w:ascii="Century Gothic" w:eastAsia="Times New Roman" w:hAnsi="Century Gothic" w:cs="Times New Roman"/>
          <w:b/>
          <w:bCs/>
          <w:noProof/>
          <w:lang w:eastAsia="it-IT"/>
        </w:rPr>
        <w:t xml:space="preserve"> </w:t>
      </w:r>
    </w:p>
    <w:p w:rsidR="00C75A75" w:rsidRDefault="004135DA" w:rsidP="00C12328">
      <w:pPr>
        <w:spacing w:after="0"/>
        <w:jc w:val="both"/>
        <w:rPr>
          <w:rFonts w:ascii="Century Gothic" w:eastAsia="Times New Roman" w:hAnsi="Century Gothic" w:cs="Times New Roman"/>
          <w:lang w:eastAsia="it-IT"/>
        </w:rPr>
      </w:pPr>
      <w:hyperlink r:id="rId20" w:history="1">
        <w:r w:rsidR="00C75A75" w:rsidRPr="00F05D99">
          <w:rPr>
            <w:rStyle w:val="Collegamentoipertestuale"/>
            <w:rFonts w:ascii="Century Gothic" w:eastAsia="Times New Roman" w:hAnsi="Century Gothic" w:cs="Times New Roman"/>
            <w:lang w:eastAsia="it-IT"/>
          </w:rPr>
          <w:t>https://uibm.mise.gov.it/index.php/it/deposito-titoli/modulistica-per-il-deposito-cartaceo/227-modulistica-deposito-cartaceo/2036104-trascrizioni</w:t>
        </w:r>
      </w:hyperlink>
    </w:p>
    <w:p w:rsidR="00C75A75" w:rsidRDefault="00C75A75" w:rsidP="00C12328">
      <w:pPr>
        <w:spacing w:after="0"/>
        <w:jc w:val="both"/>
        <w:rPr>
          <w:rFonts w:ascii="Century Gothic" w:eastAsia="Times New Roman" w:hAnsi="Century Gothic" w:cs="Times New Roman"/>
          <w:lang w:eastAsia="it-IT"/>
        </w:rPr>
      </w:pPr>
    </w:p>
    <w:p w:rsidR="00C75A75" w:rsidRPr="00C75A75" w:rsidRDefault="00C75A75" w:rsidP="00C75A75">
      <w:pPr>
        <w:spacing w:after="0"/>
        <w:jc w:val="both"/>
        <w:rPr>
          <w:rFonts w:ascii="Century Gothic" w:eastAsia="Times New Roman" w:hAnsi="Century Gothic" w:cs="Times New Roman"/>
          <w:b/>
          <w:lang w:eastAsia="it-IT"/>
        </w:rPr>
      </w:pPr>
      <w:r w:rsidRPr="00C75A75">
        <w:rPr>
          <w:rFonts w:ascii="Century Gothic" w:eastAsia="Times New Roman" w:hAnsi="Century Gothic" w:cs="Times New Roman"/>
          <w:b/>
          <w:lang w:eastAsia="it-IT"/>
        </w:rPr>
        <w:t>Per le istanze di:</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Affitto d'azienda (AA)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Cessione di prodotti/servizi su marchi (CPSM)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Dissequestro Titoli di P.I. (DTPI)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Licenza non esclusiva (LNE)</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Aggiudicazione giudiziaria (AG)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Cessione di ramo d'azienda (CRA)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Domanda giudiziale (DG)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Pignoramento (P)</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Apertura concordato preventivo (ACP)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Cessione parziale (CP)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Donazione (D)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Scissione (S)</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Apertura di liquidazione giudiziale (ALG)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Conferimento di azienda (CFA)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Espropriazione (E)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Sentenza di accertamento titolarità (SAT)</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Apertura di liquidazione coatta (ALC)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Costituzione di patrimonio destinato (CPD)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Estinzione licenza esclusiva (ELE)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Sequestro (SQ)</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Cancellazione diritto di garanzia (CADG)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Conferimento di ramo d'azienda (CFRA)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Estinzione licenza non esclusiva (ELNE)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Successione legittima/testamentaria (SLT)</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Cessione (C)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Costituzione di trust (CT)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Fallimento (FA)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Usufrutto (U)</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Cessione di azienda (CA)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Costituzione diritto di garanzia (CODG)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Fusione (F) </w:t>
      </w:r>
    </w:p>
    <w:p w:rsidR="00C75A75" w:rsidRP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Variazione di pegno (VP)</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Cessione di credito di pegno (CCP)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Diritto d'uso (DU) </w:t>
      </w:r>
    </w:p>
    <w:p w:rsidR="00C75A7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 xml:space="preserve">Licenza esclusiva (LE) </w:t>
      </w:r>
    </w:p>
    <w:p w:rsidR="004F52A5" w:rsidRDefault="00C75A7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C75A75">
        <w:rPr>
          <w:rFonts w:ascii="Century Gothic" w:eastAsia="Times New Roman" w:hAnsi="Century Gothic" w:cs="Times New Roman"/>
          <w:lang w:eastAsia="it-IT"/>
        </w:rPr>
        <w:t>Verbale di sospensione vendita brevetti pignorati (VSVBP)</w:t>
      </w:r>
    </w:p>
    <w:p w:rsidR="00C75A75" w:rsidRDefault="00C75A75" w:rsidP="00C12328">
      <w:pPr>
        <w:spacing w:after="0"/>
        <w:jc w:val="both"/>
        <w:rPr>
          <w:rFonts w:ascii="Century Gothic" w:eastAsia="Times New Roman" w:hAnsi="Century Gothic" w:cs="Times New Roman"/>
          <w:lang w:eastAsia="it-IT"/>
        </w:rPr>
      </w:pPr>
    </w:p>
    <w:p w:rsidR="00C75A75" w:rsidRDefault="00C75A75" w:rsidP="00C12328">
      <w:pPr>
        <w:spacing w:after="0"/>
        <w:jc w:val="both"/>
        <w:rPr>
          <w:rFonts w:ascii="Century Gothic" w:eastAsia="Times New Roman" w:hAnsi="Century Gothic" w:cs="Times New Roman"/>
          <w:lang w:eastAsia="it-IT"/>
        </w:rPr>
      </w:pPr>
    </w:p>
    <w:p w:rsidR="004F52A5" w:rsidRDefault="004F52A5" w:rsidP="00C12328">
      <w:pPr>
        <w:spacing w:after="0"/>
        <w:jc w:val="both"/>
        <w:rPr>
          <w:rFonts w:ascii="Century Gothic" w:eastAsia="Times New Roman" w:hAnsi="Century Gothic" w:cs="Times New Roman"/>
          <w:lang w:eastAsia="it-IT"/>
        </w:rPr>
      </w:pPr>
    </w:p>
    <w:p w:rsidR="006E6D0E" w:rsidRPr="00126634" w:rsidRDefault="006E6D0E" w:rsidP="00C12328">
      <w:pPr>
        <w:spacing w:after="0"/>
        <w:jc w:val="both"/>
        <w:rPr>
          <w:rStyle w:val="Titolo2Carattere"/>
          <w:rFonts w:ascii="Century Gothic" w:eastAsiaTheme="minorHAnsi" w:hAnsi="Century Gothic"/>
          <w:sz w:val="22"/>
          <w:u w:val="single"/>
        </w:rPr>
      </w:pPr>
      <w:r w:rsidRPr="008D195F">
        <w:rPr>
          <w:rFonts w:ascii="Century Gothic" w:eastAsia="Times New Roman" w:hAnsi="Century Gothic" w:cs="Times New Roman"/>
          <w:b/>
          <w:bCs/>
          <w:noProof/>
          <w:lang w:eastAsia="it-IT"/>
        </w:rPr>
        <w:drawing>
          <wp:inline distT="0" distB="0" distL="0" distR="0" wp14:anchorId="02121006" wp14:editId="09FD78F2">
            <wp:extent cx="630555" cy="623162"/>
            <wp:effectExtent l="0" t="0" r="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s-148079_1280[1].p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638860" cy="631370"/>
                    </a:xfrm>
                    <a:prstGeom prst="rect">
                      <a:avLst/>
                    </a:prstGeom>
                  </pic:spPr>
                </pic:pic>
              </a:graphicData>
            </a:graphic>
          </wp:inline>
        </w:drawing>
      </w:r>
      <w:r>
        <w:rPr>
          <w:rFonts w:ascii="Century Gothic" w:eastAsia="Times New Roman" w:hAnsi="Century Gothic" w:cs="Times New Roman"/>
          <w:b/>
          <w:bCs/>
          <w:noProof/>
          <w:lang w:eastAsia="it-IT"/>
        </w:rPr>
        <w:t xml:space="preserve"> </w:t>
      </w:r>
      <w:r w:rsidR="004F52A5" w:rsidRPr="00126634">
        <w:rPr>
          <w:rStyle w:val="Titolo2Carattere"/>
          <w:rFonts w:ascii="Century Gothic" w:eastAsiaTheme="minorHAnsi" w:hAnsi="Century Gothic"/>
          <w:sz w:val="22"/>
          <w:u w:val="single"/>
        </w:rPr>
        <w:t>Modulo SEGUITI VARI</w:t>
      </w:r>
    </w:p>
    <w:p w:rsidR="004F52A5" w:rsidRDefault="004F52A5" w:rsidP="00C12328">
      <w:pPr>
        <w:spacing w:after="0"/>
        <w:jc w:val="both"/>
        <w:rPr>
          <w:rFonts w:ascii="Century Gothic" w:eastAsia="Times New Roman" w:hAnsi="Century Gothic" w:cs="Times New Roman"/>
          <w:lang w:eastAsia="it-IT"/>
        </w:rPr>
      </w:pPr>
      <w:r>
        <w:rPr>
          <w:rFonts w:ascii="Century Gothic" w:eastAsia="Times New Roman" w:hAnsi="Century Gothic" w:cs="Times New Roman"/>
          <w:lang w:eastAsia="it-IT"/>
        </w:rPr>
        <w:t xml:space="preserve"> </w:t>
      </w:r>
      <w:hyperlink r:id="rId21" w:history="1">
        <w:r w:rsidRPr="00F05D99">
          <w:rPr>
            <w:rStyle w:val="Collegamentoipertestuale"/>
            <w:rFonts w:ascii="Century Gothic" w:eastAsia="Times New Roman" w:hAnsi="Century Gothic" w:cs="Times New Roman"/>
            <w:lang w:eastAsia="it-IT"/>
          </w:rPr>
          <w:t>https://uibm.mise.gov.it/index.php/it/deposito-titoli/modulistica-per-il-deposito-cartaceo/227-modulistica-deposito-cartaceo/2036103-seguiti-vari</w:t>
        </w:r>
      </w:hyperlink>
    </w:p>
    <w:p w:rsidR="004F52A5" w:rsidRDefault="004F52A5" w:rsidP="00C12328">
      <w:pPr>
        <w:spacing w:after="0"/>
        <w:jc w:val="both"/>
        <w:rPr>
          <w:rFonts w:ascii="Century Gothic" w:eastAsia="Times New Roman" w:hAnsi="Century Gothic" w:cs="Times New Roman"/>
          <w:lang w:eastAsia="it-IT"/>
        </w:rPr>
      </w:pPr>
      <w:r>
        <w:rPr>
          <w:rFonts w:ascii="Century Gothic" w:eastAsia="Times New Roman" w:hAnsi="Century Gothic" w:cs="Times New Roman"/>
          <w:lang w:eastAsia="it-IT"/>
        </w:rPr>
        <w:t xml:space="preserve">Per le istanze di </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Comunicazione (COM) </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Istanza proroga certificato (estensione pediatrica) (IPC) </w:t>
      </w:r>
    </w:p>
    <w:p w:rsidR="004F52A5" w:rsidRP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Revoca offerta al pubblico (ROP)</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Continuazione della procedura (CPR) </w:t>
      </w:r>
    </w:p>
    <w:p w:rsidR="00D220A7"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Osservazioni (OSS) </w:t>
      </w:r>
    </w:p>
    <w:p w:rsidR="004F52A5" w:rsidRP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Integrazioni (INT)</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Proroga (PRO) </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Traduzione brevetto europeo modificato (B2) (TB2) </w:t>
      </w:r>
    </w:p>
    <w:p w:rsidR="004F52A5" w:rsidRP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Traduzione brevetto europeo limitato (B3) (TB3)</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 xml:space="preserve">Traduzione brevetto europeo limitato (B8) (TB8) </w:t>
      </w:r>
    </w:p>
    <w:p w:rsidR="004F52A5" w:rsidRDefault="004F52A5" w:rsidP="006E6D0E">
      <w:pPr>
        <w:numPr>
          <w:ilvl w:val="0"/>
          <w:numId w:val="16"/>
        </w:numPr>
        <w:tabs>
          <w:tab w:val="clear" w:pos="720"/>
          <w:tab w:val="num" w:pos="284"/>
        </w:tabs>
        <w:spacing w:after="0"/>
        <w:ind w:left="284" w:hanging="284"/>
        <w:jc w:val="both"/>
        <w:rPr>
          <w:rFonts w:ascii="Century Gothic" w:eastAsia="Times New Roman" w:hAnsi="Century Gothic" w:cs="Times New Roman"/>
          <w:lang w:eastAsia="it-IT"/>
        </w:rPr>
      </w:pPr>
      <w:r w:rsidRPr="004F52A5">
        <w:rPr>
          <w:rFonts w:ascii="Century Gothic" w:eastAsia="Times New Roman" w:hAnsi="Century Gothic" w:cs="Times New Roman"/>
          <w:lang w:eastAsia="it-IT"/>
        </w:rPr>
        <w:t>Traduzione brev</w:t>
      </w:r>
      <w:r w:rsidR="006E6D0E">
        <w:rPr>
          <w:rFonts w:ascii="Century Gothic" w:eastAsia="Times New Roman" w:hAnsi="Century Gothic" w:cs="Times New Roman"/>
          <w:lang w:eastAsia="it-IT"/>
        </w:rPr>
        <w:t>etto europeo limitato (B9) (TB9)</w:t>
      </w:r>
    </w:p>
    <w:p w:rsidR="006E6D0E" w:rsidRDefault="006E6D0E" w:rsidP="006E6D0E">
      <w:pPr>
        <w:spacing w:after="0"/>
        <w:jc w:val="both"/>
        <w:rPr>
          <w:rFonts w:ascii="Century Gothic" w:eastAsia="Times New Roman" w:hAnsi="Century Gothic" w:cs="Times New Roman"/>
          <w:lang w:eastAsia="it-IT"/>
        </w:rPr>
      </w:pPr>
    </w:p>
    <w:p w:rsidR="006E6D0E" w:rsidRDefault="006E6D0E" w:rsidP="006E6D0E">
      <w:pPr>
        <w:spacing w:after="0"/>
        <w:jc w:val="both"/>
        <w:rPr>
          <w:rFonts w:ascii="Century Gothic" w:eastAsia="Times New Roman" w:hAnsi="Century Gothic" w:cs="Times New Roman"/>
          <w:lang w:eastAsia="it-IT"/>
        </w:rPr>
      </w:pPr>
    </w:p>
    <w:p w:rsidR="006E6D0E" w:rsidRDefault="006E6D0E" w:rsidP="006E6D0E">
      <w:pPr>
        <w:spacing w:after="0"/>
        <w:jc w:val="both"/>
        <w:rPr>
          <w:rFonts w:ascii="Century Gothic" w:eastAsia="Times New Roman" w:hAnsi="Century Gothic" w:cs="Times New Roman"/>
          <w:lang w:eastAsia="it-IT"/>
        </w:rPr>
      </w:pPr>
    </w:p>
    <w:sectPr w:rsidR="006E6D0E" w:rsidSect="00E2271A">
      <w:footerReference w:type="default" r:id="rId22"/>
      <w:headerReference w:type="first" r:id="rId2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889" w:rsidRDefault="000E7889" w:rsidP="002D6727">
      <w:pPr>
        <w:spacing w:after="0" w:line="240" w:lineRule="auto"/>
      </w:pPr>
      <w:r>
        <w:separator/>
      </w:r>
    </w:p>
  </w:endnote>
  <w:endnote w:type="continuationSeparator" w:id="0">
    <w:p w:rsidR="000E7889" w:rsidRDefault="000E7889" w:rsidP="002D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Korinna BT">
    <w:altName w:val="Cambria Math"/>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617894"/>
      <w:docPartObj>
        <w:docPartGallery w:val="Page Numbers (Bottom of Page)"/>
        <w:docPartUnique/>
      </w:docPartObj>
    </w:sdtPr>
    <w:sdtEndPr/>
    <w:sdtContent>
      <w:p w:rsidR="000E7889" w:rsidRDefault="000E7889">
        <w:pPr>
          <w:pStyle w:val="Pidipagina"/>
          <w:jc w:val="center"/>
        </w:pPr>
        <w:r>
          <w:fldChar w:fldCharType="begin"/>
        </w:r>
        <w:r>
          <w:instrText>PAGE   \* MERGEFORMAT</w:instrText>
        </w:r>
        <w:r>
          <w:fldChar w:fldCharType="separate"/>
        </w:r>
        <w:r w:rsidR="004135DA">
          <w:rPr>
            <w:noProof/>
          </w:rPr>
          <w:t>11</w:t>
        </w:r>
        <w:r>
          <w:fldChar w:fldCharType="end"/>
        </w:r>
      </w:p>
    </w:sdtContent>
  </w:sdt>
  <w:p w:rsidR="000E7889" w:rsidRDefault="000E78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889" w:rsidRDefault="000E7889" w:rsidP="002D6727">
      <w:pPr>
        <w:spacing w:after="0" w:line="240" w:lineRule="auto"/>
      </w:pPr>
      <w:r>
        <w:separator/>
      </w:r>
    </w:p>
  </w:footnote>
  <w:footnote w:type="continuationSeparator" w:id="0">
    <w:p w:rsidR="000E7889" w:rsidRDefault="000E7889" w:rsidP="002D6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889" w:rsidRPr="00B14E3C" w:rsidRDefault="000E7889" w:rsidP="00E2271A">
    <w:pPr>
      <w:spacing w:after="0" w:line="240" w:lineRule="auto"/>
      <w:ind w:left="142" w:right="-1"/>
      <w:jc w:val="center"/>
      <w:rPr>
        <w:rFonts w:ascii="Times New Roman" w:eastAsia="Times New Roman" w:hAnsi="Times New Roman" w:cs="Times New Roman"/>
        <w:b/>
        <w:color w:val="262626"/>
        <w:sz w:val="20"/>
        <w:szCs w:val="20"/>
        <w:lang w:eastAsia="it-IT"/>
      </w:rPr>
    </w:pPr>
  </w:p>
  <w:p w:rsidR="000E7889" w:rsidRPr="00B14E3C" w:rsidRDefault="000E7889" w:rsidP="00E2271A">
    <w:pPr>
      <w:tabs>
        <w:tab w:val="center" w:pos="4819"/>
        <w:tab w:val="right" w:pos="9638"/>
      </w:tabs>
      <w:spacing w:after="0" w:line="240" w:lineRule="auto"/>
      <w:ind w:right="-1"/>
      <w:jc w:val="center"/>
      <w:rPr>
        <w:rFonts w:ascii="Trebuchet MS" w:eastAsia="Times New Roman" w:hAnsi="Trebuchet MS" w:cs="Times New Roman"/>
        <w:color w:val="262626"/>
        <w:sz w:val="20"/>
        <w:szCs w:val="20"/>
        <w:lang w:eastAsia="it-IT"/>
      </w:rPr>
    </w:pPr>
  </w:p>
  <w:p w:rsidR="000E7889" w:rsidRDefault="000E7889" w:rsidP="00FF5447">
    <w:pPr>
      <w:tabs>
        <w:tab w:val="center" w:pos="4819"/>
        <w:tab w:val="center" w:pos="5032"/>
        <w:tab w:val="right" w:pos="9638"/>
        <w:tab w:val="right" w:pos="9923"/>
      </w:tabs>
      <w:spacing w:after="0" w:line="240" w:lineRule="auto"/>
      <w:ind w:left="142" w:right="-285"/>
    </w:pPr>
    <w:r>
      <w:rPr>
        <w:rFonts w:ascii="Korinna BT" w:eastAsia="Times New Roman" w:hAnsi="Korinna BT" w:cs="Times New Roman"/>
        <w:color w:val="262626"/>
        <w:spacing w:val="24"/>
        <w:sz w:val="27"/>
        <w:szCs w:val="28"/>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B21"/>
    <w:multiLevelType w:val="multilevel"/>
    <w:tmpl w:val="50F8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244A"/>
    <w:multiLevelType w:val="multilevel"/>
    <w:tmpl w:val="C24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C0338"/>
    <w:multiLevelType w:val="multilevel"/>
    <w:tmpl w:val="5CB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22873"/>
    <w:multiLevelType w:val="multilevel"/>
    <w:tmpl w:val="F45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BED"/>
    <w:multiLevelType w:val="multilevel"/>
    <w:tmpl w:val="66D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A3017"/>
    <w:multiLevelType w:val="multilevel"/>
    <w:tmpl w:val="1972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D64D7"/>
    <w:multiLevelType w:val="multilevel"/>
    <w:tmpl w:val="B38E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D2FD1"/>
    <w:multiLevelType w:val="multilevel"/>
    <w:tmpl w:val="44700CB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1EDA575A"/>
    <w:multiLevelType w:val="multilevel"/>
    <w:tmpl w:val="C3F4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17F5"/>
    <w:multiLevelType w:val="hybridMultilevel"/>
    <w:tmpl w:val="656446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293E35"/>
    <w:multiLevelType w:val="multilevel"/>
    <w:tmpl w:val="643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C30D1"/>
    <w:multiLevelType w:val="multilevel"/>
    <w:tmpl w:val="1264F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06011"/>
    <w:multiLevelType w:val="multilevel"/>
    <w:tmpl w:val="493C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6216A"/>
    <w:multiLevelType w:val="multilevel"/>
    <w:tmpl w:val="247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475FD"/>
    <w:multiLevelType w:val="hybridMultilevel"/>
    <w:tmpl w:val="53F2F8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C80FE5"/>
    <w:multiLevelType w:val="multilevel"/>
    <w:tmpl w:val="DA9E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245C9"/>
    <w:multiLevelType w:val="multilevel"/>
    <w:tmpl w:val="0184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FD5417"/>
    <w:multiLevelType w:val="multilevel"/>
    <w:tmpl w:val="7DB8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773A5"/>
    <w:multiLevelType w:val="multilevel"/>
    <w:tmpl w:val="B52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04C5D"/>
    <w:multiLevelType w:val="multilevel"/>
    <w:tmpl w:val="A50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7A2CBA"/>
    <w:multiLevelType w:val="multilevel"/>
    <w:tmpl w:val="12D6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835E8"/>
    <w:multiLevelType w:val="multilevel"/>
    <w:tmpl w:val="A8B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D0195"/>
    <w:multiLevelType w:val="multilevel"/>
    <w:tmpl w:val="CCEC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91D99"/>
    <w:multiLevelType w:val="multilevel"/>
    <w:tmpl w:val="6034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81D08"/>
    <w:multiLevelType w:val="multilevel"/>
    <w:tmpl w:val="E2D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C0D94"/>
    <w:multiLevelType w:val="multilevel"/>
    <w:tmpl w:val="2D88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36188"/>
    <w:multiLevelType w:val="multilevel"/>
    <w:tmpl w:val="EB2C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73893"/>
    <w:multiLevelType w:val="multilevel"/>
    <w:tmpl w:val="2A0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9A4621"/>
    <w:multiLevelType w:val="multilevel"/>
    <w:tmpl w:val="538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03DD8"/>
    <w:multiLevelType w:val="multilevel"/>
    <w:tmpl w:val="9A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C366E"/>
    <w:multiLevelType w:val="multilevel"/>
    <w:tmpl w:val="8EEC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D4485"/>
    <w:multiLevelType w:val="multilevel"/>
    <w:tmpl w:val="B0D0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E1286"/>
    <w:multiLevelType w:val="multilevel"/>
    <w:tmpl w:val="40546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9"/>
  </w:num>
  <w:num w:numId="4">
    <w:abstractNumId w:val="3"/>
  </w:num>
  <w:num w:numId="5">
    <w:abstractNumId w:val="28"/>
  </w:num>
  <w:num w:numId="6">
    <w:abstractNumId w:val="30"/>
  </w:num>
  <w:num w:numId="7">
    <w:abstractNumId w:val="10"/>
  </w:num>
  <w:num w:numId="8">
    <w:abstractNumId w:val="17"/>
  </w:num>
  <w:num w:numId="9">
    <w:abstractNumId w:val="5"/>
  </w:num>
  <w:num w:numId="10">
    <w:abstractNumId w:val="23"/>
  </w:num>
  <w:num w:numId="11">
    <w:abstractNumId w:val="25"/>
  </w:num>
  <w:num w:numId="12">
    <w:abstractNumId w:val="27"/>
  </w:num>
  <w:num w:numId="13">
    <w:abstractNumId w:val="12"/>
  </w:num>
  <w:num w:numId="14">
    <w:abstractNumId w:val="7"/>
  </w:num>
  <w:num w:numId="15">
    <w:abstractNumId w:val="15"/>
  </w:num>
  <w:num w:numId="16">
    <w:abstractNumId w:val="26"/>
  </w:num>
  <w:num w:numId="17">
    <w:abstractNumId w:val="21"/>
  </w:num>
  <w:num w:numId="18">
    <w:abstractNumId w:val="4"/>
  </w:num>
  <w:num w:numId="19">
    <w:abstractNumId w:val="2"/>
  </w:num>
  <w:num w:numId="20">
    <w:abstractNumId w:val="13"/>
  </w:num>
  <w:num w:numId="21">
    <w:abstractNumId w:val="22"/>
  </w:num>
  <w:num w:numId="22">
    <w:abstractNumId w:val="24"/>
  </w:num>
  <w:num w:numId="23">
    <w:abstractNumId w:val="8"/>
  </w:num>
  <w:num w:numId="24">
    <w:abstractNumId w:val="29"/>
  </w:num>
  <w:num w:numId="25">
    <w:abstractNumId w:val="31"/>
  </w:num>
  <w:num w:numId="26">
    <w:abstractNumId w:val="18"/>
  </w:num>
  <w:num w:numId="27">
    <w:abstractNumId w:val="32"/>
  </w:num>
  <w:num w:numId="28">
    <w:abstractNumId w:val="20"/>
  </w:num>
  <w:num w:numId="29">
    <w:abstractNumId w:val="0"/>
  </w:num>
  <w:num w:numId="30">
    <w:abstractNumId w:val="1"/>
  </w:num>
  <w:num w:numId="31">
    <w:abstractNumId w:val="6"/>
  </w:num>
  <w:num w:numId="32">
    <w:abstractNumId w:val="9"/>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CC"/>
    <w:rsid w:val="000604B8"/>
    <w:rsid w:val="00094E5C"/>
    <w:rsid w:val="000D50EA"/>
    <w:rsid w:val="000E7889"/>
    <w:rsid w:val="00126634"/>
    <w:rsid w:val="00133A57"/>
    <w:rsid w:val="001770AD"/>
    <w:rsid w:val="001C4F77"/>
    <w:rsid w:val="001D73A8"/>
    <w:rsid w:val="0021672C"/>
    <w:rsid w:val="00246C35"/>
    <w:rsid w:val="00264610"/>
    <w:rsid w:val="002849B8"/>
    <w:rsid w:val="002A0C7D"/>
    <w:rsid w:val="002B5AA3"/>
    <w:rsid w:val="002C54D5"/>
    <w:rsid w:val="002D0260"/>
    <w:rsid w:val="002D6727"/>
    <w:rsid w:val="00357B6C"/>
    <w:rsid w:val="00390270"/>
    <w:rsid w:val="003D3AE1"/>
    <w:rsid w:val="003D792D"/>
    <w:rsid w:val="0040023D"/>
    <w:rsid w:val="004135DA"/>
    <w:rsid w:val="00450E40"/>
    <w:rsid w:val="00466D48"/>
    <w:rsid w:val="00477E2B"/>
    <w:rsid w:val="004924B7"/>
    <w:rsid w:val="004B15AB"/>
    <w:rsid w:val="004D7BE8"/>
    <w:rsid w:val="004F52A5"/>
    <w:rsid w:val="00530D5F"/>
    <w:rsid w:val="005531D4"/>
    <w:rsid w:val="00587896"/>
    <w:rsid w:val="0066269B"/>
    <w:rsid w:val="00673C26"/>
    <w:rsid w:val="006B3C2F"/>
    <w:rsid w:val="006D1C60"/>
    <w:rsid w:val="006E6D0E"/>
    <w:rsid w:val="00703C29"/>
    <w:rsid w:val="0072753B"/>
    <w:rsid w:val="00735BC4"/>
    <w:rsid w:val="00784DD6"/>
    <w:rsid w:val="007F061D"/>
    <w:rsid w:val="00832022"/>
    <w:rsid w:val="008361C8"/>
    <w:rsid w:val="008A10E3"/>
    <w:rsid w:val="008D195F"/>
    <w:rsid w:val="008D6F4C"/>
    <w:rsid w:val="008F4A3F"/>
    <w:rsid w:val="00954DE6"/>
    <w:rsid w:val="00957EA4"/>
    <w:rsid w:val="00987B87"/>
    <w:rsid w:val="00992D06"/>
    <w:rsid w:val="009D356A"/>
    <w:rsid w:val="009E5A9B"/>
    <w:rsid w:val="00A02A51"/>
    <w:rsid w:val="00A14EBC"/>
    <w:rsid w:val="00A64FEA"/>
    <w:rsid w:val="00A75341"/>
    <w:rsid w:val="00A81C2C"/>
    <w:rsid w:val="00A86D4A"/>
    <w:rsid w:val="00B05D2E"/>
    <w:rsid w:val="00B14E3C"/>
    <w:rsid w:val="00B7329E"/>
    <w:rsid w:val="00B80E91"/>
    <w:rsid w:val="00BD7AA4"/>
    <w:rsid w:val="00C12328"/>
    <w:rsid w:val="00C424F7"/>
    <w:rsid w:val="00C6248C"/>
    <w:rsid w:val="00C75A75"/>
    <w:rsid w:val="00C93A63"/>
    <w:rsid w:val="00C953B0"/>
    <w:rsid w:val="00CA4FEE"/>
    <w:rsid w:val="00D00552"/>
    <w:rsid w:val="00D1474E"/>
    <w:rsid w:val="00D21C3B"/>
    <w:rsid w:val="00D220A7"/>
    <w:rsid w:val="00D36D12"/>
    <w:rsid w:val="00DD2ECC"/>
    <w:rsid w:val="00DE5CA3"/>
    <w:rsid w:val="00DF0BD1"/>
    <w:rsid w:val="00E2271A"/>
    <w:rsid w:val="00EB571A"/>
    <w:rsid w:val="00EE6760"/>
    <w:rsid w:val="00EF538E"/>
    <w:rsid w:val="00F466A2"/>
    <w:rsid w:val="00F90917"/>
    <w:rsid w:val="00FA2706"/>
    <w:rsid w:val="00FC0D56"/>
    <w:rsid w:val="00FF5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199FE-17C5-48B4-9B2E-72302094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73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DD2EC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2ECC"/>
    <w:rPr>
      <w:color w:val="0000FF"/>
      <w:u w:val="single"/>
    </w:rPr>
  </w:style>
  <w:style w:type="paragraph" w:styleId="NormaleWeb">
    <w:name w:val="Normal (Web)"/>
    <w:basedOn w:val="Normale"/>
    <w:uiPriority w:val="99"/>
    <w:semiHidden/>
    <w:unhideWhenUsed/>
    <w:rsid w:val="00DD2E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D2ECC"/>
    <w:rPr>
      <w:b/>
      <w:bCs/>
    </w:rPr>
  </w:style>
  <w:style w:type="character" w:styleId="Enfasicorsivo">
    <w:name w:val="Emphasis"/>
    <w:basedOn w:val="Carpredefinitoparagrafo"/>
    <w:uiPriority w:val="20"/>
    <w:qFormat/>
    <w:rsid w:val="00DD2ECC"/>
    <w:rPr>
      <w:i/>
      <w:iCs/>
    </w:rPr>
  </w:style>
  <w:style w:type="character" w:customStyle="1" w:styleId="Titolo2Carattere">
    <w:name w:val="Titolo 2 Carattere"/>
    <w:basedOn w:val="Carpredefinitoparagrafo"/>
    <w:link w:val="Titolo2"/>
    <w:uiPriority w:val="9"/>
    <w:rsid w:val="00DD2ECC"/>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DF0BD1"/>
    <w:pPr>
      <w:ind w:left="720"/>
      <w:contextualSpacing/>
    </w:pPr>
  </w:style>
  <w:style w:type="paragraph" w:styleId="Intestazione">
    <w:name w:val="header"/>
    <w:basedOn w:val="Normale"/>
    <w:link w:val="IntestazioneCarattere"/>
    <w:uiPriority w:val="99"/>
    <w:unhideWhenUsed/>
    <w:rsid w:val="002D67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727"/>
  </w:style>
  <w:style w:type="paragraph" w:styleId="Pidipagina">
    <w:name w:val="footer"/>
    <w:basedOn w:val="Normale"/>
    <w:link w:val="PidipaginaCarattere"/>
    <w:uiPriority w:val="99"/>
    <w:unhideWhenUsed/>
    <w:rsid w:val="002D67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727"/>
  </w:style>
  <w:style w:type="paragraph" w:styleId="Testofumetto">
    <w:name w:val="Balloon Text"/>
    <w:basedOn w:val="Normale"/>
    <w:link w:val="TestofumettoCarattere"/>
    <w:uiPriority w:val="99"/>
    <w:semiHidden/>
    <w:unhideWhenUsed/>
    <w:rsid w:val="00B14E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4E3C"/>
    <w:rPr>
      <w:rFonts w:ascii="Tahoma" w:hAnsi="Tahoma" w:cs="Tahoma"/>
      <w:sz w:val="16"/>
      <w:szCs w:val="16"/>
    </w:rPr>
  </w:style>
  <w:style w:type="paragraph" w:styleId="Nessunaspaziatura">
    <w:name w:val="No Spacing"/>
    <w:link w:val="NessunaspaziaturaCarattere"/>
    <w:uiPriority w:val="1"/>
    <w:qFormat/>
    <w:rsid w:val="00094E5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94E5C"/>
    <w:rPr>
      <w:rFonts w:eastAsiaTheme="minorEastAsia"/>
      <w:lang w:eastAsia="it-IT"/>
    </w:rPr>
  </w:style>
  <w:style w:type="table" w:styleId="Grigliatabella">
    <w:name w:val="Table Grid"/>
    <w:basedOn w:val="Tabellanormale"/>
    <w:uiPriority w:val="59"/>
    <w:rsid w:val="0095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73C2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673C26"/>
    <w:pPr>
      <w:outlineLvl w:val="9"/>
    </w:pPr>
    <w:rPr>
      <w:lang w:eastAsia="it-IT"/>
    </w:rPr>
  </w:style>
  <w:style w:type="paragraph" w:styleId="Sommario2">
    <w:name w:val="toc 2"/>
    <w:basedOn w:val="Normale"/>
    <w:next w:val="Normale"/>
    <w:autoRedefine/>
    <w:uiPriority w:val="39"/>
    <w:unhideWhenUsed/>
    <w:qFormat/>
    <w:rsid w:val="007F061D"/>
    <w:pPr>
      <w:spacing w:after="100"/>
      <w:ind w:left="284"/>
    </w:pPr>
    <w:rPr>
      <w:rFonts w:eastAsiaTheme="minorEastAsia"/>
      <w:lang w:eastAsia="it-IT"/>
    </w:rPr>
  </w:style>
  <w:style w:type="paragraph" w:styleId="Sommario1">
    <w:name w:val="toc 1"/>
    <w:basedOn w:val="Normale"/>
    <w:next w:val="Normale"/>
    <w:autoRedefine/>
    <w:uiPriority w:val="39"/>
    <w:unhideWhenUsed/>
    <w:qFormat/>
    <w:rsid w:val="007F061D"/>
    <w:pPr>
      <w:spacing w:after="100"/>
      <w:ind w:left="284"/>
    </w:pPr>
    <w:rPr>
      <w:rFonts w:eastAsiaTheme="minorEastAsia"/>
      <w:b/>
      <w:bCs/>
      <w:lang w:eastAsia="it-IT"/>
    </w:rPr>
  </w:style>
  <w:style w:type="paragraph" w:styleId="Sommario3">
    <w:name w:val="toc 3"/>
    <w:basedOn w:val="Normale"/>
    <w:next w:val="Normale"/>
    <w:autoRedefine/>
    <w:uiPriority w:val="39"/>
    <w:unhideWhenUsed/>
    <w:qFormat/>
    <w:rsid w:val="007F061D"/>
    <w:pPr>
      <w:spacing w:after="100"/>
      <w:ind w:left="284"/>
    </w:pPr>
    <w:rPr>
      <w:rFonts w:eastAsiaTheme="minorEastAsia"/>
      <w:lang w:eastAsia="it-IT"/>
    </w:rPr>
  </w:style>
  <w:style w:type="table" w:customStyle="1" w:styleId="Grigliatabella1">
    <w:name w:val="Griglia tabella1"/>
    <w:basedOn w:val="Tabellanormale"/>
    <w:next w:val="Grigliatabella"/>
    <w:uiPriority w:val="59"/>
    <w:rsid w:val="005531D4"/>
    <w:pPr>
      <w:spacing w:after="0" w:line="240" w:lineRule="auto"/>
      <w:jc w:val="both"/>
    </w:pPr>
    <w:rPr>
      <w:rFonts w:ascii="Calibri" w:eastAsia="Times New Roman" w:hAnsi="Calibri" w:cs="Times New Roman"/>
      <w:color w:val="000080"/>
      <w:sz w:val="23"/>
      <w:szCs w:val="23"/>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03C29"/>
    <w:rPr>
      <w:color w:val="800080" w:themeColor="followedHyperlink"/>
      <w:u w:val="single"/>
    </w:rPr>
  </w:style>
  <w:style w:type="paragraph" w:customStyle="1" w:styleId="default">
    <w:name w:val="default"/>
    <w:basedOn w:val="Normale"/>
    <w:rsid w:val="00C424F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70587">
      <w:bodyDiv w:val="1"/>
      <w:marLeft w:val="0"/>
      <w:marRight w:val="0"/>
      <w:marTop w:val="0"/>
      <w:marBottom w:val="0"/>
      <w:divBdr>
        <w:top w:val="none" w:sz="0" w:space="0" w:color="auto"/>
        <w:left w:val="none" w:sz="0" w:space="0" w:color="auto"/>
        <w:bottom w:val="none" w:sz="0" w:space="0" w:color="auto"/>
        <w:right w:val="none" w:sz="0" w:space="0" w:color="auto"/>
      </w:divBdr>
      <w:divsChild>
        <w:div w:id="1586959235">
          <w:marLeft w:val="0"/>
          <w:marRight w:val="0"/>
          <w:marTop w:val="0"/>
          <w:marBottom w:val="0"/>
          <w:divBdr>
            <w:top w:val="none" w:sz="0" w:space="0" w:color="auto"/>
            <w:left w:val="none" w:sz="0" w:space="0" w:color="auto"/>
            <w:bottom w:val="none" w:sz="0" w:space="0" w:color="auto"/>
            <w:right w:val="none" w:sz="0" w:space="0" w:color="auto"/>
          </w:divBdr>
          <w:divsChild>
            <w:div w:id="1185166959">
              <w:marLeft w:val="0"/>
              <w:marRight w:val="0"/>
              <w:marTop w:val="0"/>
              <w:marBottom w:val="0"/>
              <w:divBdr>
                <w:top w:val="none" w:sz="0" w:space="0" w:color="auto"/>
                <w:left w:val="none" w:sz="0" w:space="0" w:color="auto"/>
                <w:bottom w:val="none" w:sz="0" w:space="0" w:color="auto"/>
                <w:right w:val="none" w:sz="0" w:space="0" w:color="auto"/>
              </w:divBdr>
              <w:divsChild>
                <w:div w:id="599339500">
                  <w:marLeft w:val="0"/>
                  <w:marRight w:val="0"/>
                  <w:marTop w:val="0"/>
                  <w:marBottom w:val="0"/>
                  <w:divBdr>
                    <w:top w:val="none" w:sz="0" w:space="0" w:color="auto"/>
                    <w:left w:val="none" w:sz="0" w:space="0" w:color="auto"/>
                    <w:bottom w:val="none" w:sz="0" w:space="0" w:color="auto"/>
                    <w:right w:val="none" w:sz="0" w:space="0" w:color="auto"/>
                  </w:divBdr>
                  <w:divsChild>
                    <w:div w:id="839656014">
                      <w:marLeft w:val="0"/>
                      <w:marRight w:val="0"/>
                      <w:marTop w:val="0"/>
                      <w:marBottom w:val="0"/>
                      <w:divBdr>
                        <w:top w:val="none" w:sz="0" w:space="0" w:color="auto"/>
                        <w:left w:val="none" w:sz="0" w:space="0" w:color="auto"/>
                        <w:bottom w:val="none" w:sz="0" w:space="0" w:color="auto"/>
                        <w:right w:val="none" w:sz="0" w:space="0" w:color="auto"/>
                      </w:divBdr>
                      <w:divsChild>
                        <w:div w:id="1593317963">
                          <w:marLeft w:val="0"/>
                          <w:marRight w:val="0"/>
                          <w:marTop w:val="0"/>
                          <w:marBottom w:val="0"/>
                          <w:divBdr>
                            <w:top w:val="none" w:sz="0" w:space="0" w:color="auto"/>
                            <w:left w:val="none" w:sz="0" w:space="0" w:color="auto"/>
                            <w:bottom w:val="none" w:sz="0" w:space="0" w:color="auto"/>
                            <w:right w:val="none" w:sz="0" w:space="0" w:color="auto"/>
                          </w:divBdr>
                          <w:divsChild>
                            <w:div w:id="732192877">
                              <w:marLeft w:val="0"/>
                              <w:marRight w:val="0"/>
                              <w:marTop w:val="0"/>
                              <w:marBottom w:val="0"/>
                              <w:divBdr>
                                <w:top w:val="none" w:sz="0" w:space="0" w:color="auto"/>
                                <w:left w:val="none" w:sz="0" w:space="0" w:color="auto"/>
                                <w:bottom w:val="none" w:sz="0" w:space="0" w:color="auto"/>
                                <w:right w:val="none" w:sz="0" w:space="0" w:color="auto"/>
                              </w:divBdr>
                              <w:divsChild>
                                <w:div w:id="1212499073">
                                  <w:marLeft w:val="0"/>
                                  <w:marRight w:val="0"/>
                                  <w:marTop w:val="0"/>
                                  <w:marBottom w:val="0"/>
                                  <w:divBdr>
                                    <w:top w:val="none" w:sz="0" w:space="0" w:color="auto"/>
                                    <w:left w:val="none" w:sz="0" w:space="0" w:color="auto"/>
                                    <w:bottom w:val="none" w:sz="0" w:space="0" w:color="auto"/>
                                    <w:right w:val="none" w:sz="0" w:space="0" w:color="auto"/>
                                  </w:divBdr>
                                  <w:divsChild>
                                    <w:div w:id="1181697738">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1546328540">
                                              <w:marLeft w:val="0"/>
                                              <w:marRight w:val="0"/>
                                              <w:marTop w:val="0"/>
                                              <w:marBottom w:val="0"/>
                                              <w:divBdr>
                                                <w:top w:val="none" w:sz="0" w:space="0" w:color="auto"/>
                                                <w:left w:val="none" w:sz="0" w:space="0" w:color="auto"/>
                                                <w:bottom w:val="none" w:sz="0" w:space="0" w:color="auto"/>
                                                <w:right w:val="none" w:sz="0" w:space="0" w:color="auto"/>
                                              </w:divBdr>
                                              <w:divsChild>
                                                <w:div w:id="1220554371">
                                                  <w:marLeft w:val="0"/>
                                                  <w:marRight w:val="0"/>
                                                  <w:marTop w:val="0"/>
                                                  <w:marBottom w:val="0"/>
                                                  <w:divBdr>
                                                    <w:top w:val="none" w:sz="0" w:space="0" w:color="auto"/>
                                                    <w:left w:val="none" w:sz="0" w:space="0" w:color="auto"/>
                                                    <w:bottom w:val="none" w:sz="0" w:space="0" w:color="auto"/>
                                                    <w:right w:val="none" w:sz="0" w:space="0" w:color="auto"/>
                                                  </w:divBdr>
                                                  <w:divsChild>
                                                    <w:div w:id="582489475">
                                                      <w:marLeft w:val="0"/>
                                                      <w:marRight w:val="0"/>
                                                      <w:marTop w:val="0"/>
                                                      <w:marBottom w:val="0"/>
                                                      <w:divBdr>
                                                        <w:top w:val="none" w:sz="0" w:space="0" w:color="auto"/>
                                                        <w:left w:val="none" w:sz="0" w:space="0" w:color="auto"/>
                                                        <w:bottom w:val="none" w:sz="0" w:space="0" w:color="auto"/>
                                                        <w:right w:val="none" w:sz="0" w:space="0" w:color="auto"/>
                                                      </w:divBdr>
                                                      <w:divsChild>
                                                        <w:div w:id="786506668">
                                                          <w:marLeft w:val="0"/>
                                                          <w:marRight w:val="0"/>
                                                          <w:marTop w:val="0"/>
                                                          <w:marBottom w:val="0"/>
                                                          <w:divBdr>
                                                            <w:top w:val="none" w:sz="0" w:space="0" w:color="auto"/>
                                                            <w:left w:val="none" w:sz="0" w:space="0" w:color="auto"/>
                                                            <w:bottom w:val="none" w:sz="0" w:space="0" w:color="auto"/>
                                                            <w:right w:val="none" w:sz="0" w:space="0" w:color="auto"/>
                                                          </w:divBdr>
                                                          <w:divsChild>
                                                            <w:div w:id="495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4168178">
      <w:bodyDiv w:val="1"/>
      <w:marLeft w:val="0"/>
      <w:marRight w:val="0"/>
      <w:marTop w:val="0"/>
      <w:marBottom w:val="0"/>
      <w:divBdr>
        <w:top w:val="none" w:sz="0" w:space="0" w:color="auto"/>
        <w:left w:val="none" w:sz="0" w:space="0" w:color="auto"/>
        <w:bottom w:val="none" w:sz="0" w:space="0" w:color="auto"/>
        <w:right w:val="none" w:sz="0" w:space="0" w:color="auto"/>
      </w:divBdr>
      <w:divsChild>
        <w:div w:id="771169363">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sChild>
                <w:div w:id="311906879">
                  <w:marLeft w:val="0"/>
                  <w:marRight w:val="0"/>
                  <w:marTop w:val="0"/>
                  <w:marBottom w:val="0"/>
                  <w:divBdr>
                    <w:top w:val="none" w:sz="0" w:space="0" w:color="auto"/>
                    <w:left w:val="none" w:sz="0" w:space="0" w:color="auto"/>
                    <w:bottom w:val="none" w:sz="0" w:space="0" w:color="auto"/>
                    <w:right w:val="none" w:sz="0" w:space="0" w:color="auto"/>
                  </w:divBdr>
                  <w:divsChild>
                    <w:div w:id="524830802">
                      <w:marLeft w:val="0"/>
                      <w:marRight w:val="0"/>
                      <w:marTop w:val="0"/>
                      <w:marBottom w:val="0"/>
                      <w:divBdr>
                        <w:top w:val="none" w:sz="0" w:space="0" w:color="auto"/>
                        <w:left w:val="none" w:sz="0" w:space="0" w:color="auto"/>
                        <w:bottom w:val="none" w:sz="0" w:space="0" w:color="auto"/>
                        <w:right w:val="none" w:sz="0" w:space="0" w:color="auto"/>
                      </w:divBdr>
                      <w:divsChild>
                        <w:div w:id="800609770">
                          <w:marLeft w:val="0"/>
                          <w:marRight w:val="0"/>
                          <w:marTop w:val="0"/>
                          <w:marBottom w:val="0"/>
                          <w:divBdr>
                            <w:top w:val="none" w:sz="0" w:space="0" w:color="auto"/>
                            <w:left w:val="none" w:sz="0" w:space="0" w:color="auto"/>
                            <w:bottom w:val="none" w:sz="0" w:space="0" w:color="auto"/>
                            <w:right w:val="none" w:sz="0" w:space="0" w:color="auto"/>
                          </w:divBdr>
                          <w:divsChild>
                            <w:div w:id="536888733">
                              <w:marLeft w:val="0"/>
                              <w:marRight w:val="0"/>
                              <w:marTop w:val="0"/>
                              <w:marBottom w:val="0"/>
                              <w:divBdr>
                                <w:top w:val="none" w:sz="0" w:space="0" w:color="auto"/>
                                <w:left w:val="none" w:sz="0" w:space="0" w:color="auto"/>
                                <w:bottom w:val="none" w:sz="0" w:space="0" w:color="auto"/>
                                <w:right w:val="none" w:sz="0" w:space="0" w:color="auto"/>
                              </w:divBdr>
                              <w:divsChild>
                                <w:div w:id="2049379666">
                                  <w:marLeft w:val="0"/>
                                  <w:marRight w:val="0"/>
                                  <w:marTop w:val="0"/>
                                  <w:marBottom w:val="0"/>
                                  <w:divBdr>
                                    <w:top w:val="none" w:sz="0" w:space="0" w:color="auto"/>
                                    <w:left w:val="none" w:sz="0" w:space="0" w:color="auto"/>
                                    <w:bottom w:val="none" w:sz="0" w:space="0" w:color="auto"/>
                                    <w:right w:val="none" w:sz="0" w:space="0" w:color="auto"/>
                                  </w:divBdr>
                                  <w:divsChild>
                                    <w:div w:id="2107310113">
                                      <w:marLeft w:val="0"/>
                                      <w:marRight w:val="0"/>
                                      <w:marTop w:val="0"/>
                                      <w:marBottom w:val="0"/>
                                      <w:divBdr>
                                        <w:top w:val="none" w:sz="0" w:space="0" w:color="auto"/>
                                        <w:left w:val="none" w:sz="0" w:space="0" w:color="auto"/>
                                        <w:bottom w:val="none" w:sz="0" w:space="0" w:color="auto"/>
                                        <w:right w:val="none" w:sz="0" w:space="0" w:color="auto"/>
                                      </w:divBdr>
                                      <w:divsChild>
                                        <w:div w:id="927301257">
                                          <w:marLeft w:val="0"/>
                                          <w:marRight w:val="0"/>
                                          <w:marTop w:val="0"/>
                                          <w:marBottom w:val="0"/>
                                          <w:divBdr>
                                            <w:top w:val="none" w:sz="0" w:space="0" w:color="auto"/>
                                            <w:left w:val="none" w:sz="0" w:space="0" w:color="auto"/>
                                            <w:bottom w:val="none" w:sz="0" w:space="0" w:color="auto"/>
                                            <w:right w:val="none" w:sz="0" w:space="0" w:color="auto"/>
                                          </w:divBdr>
                                          <w:divsChild>
                                            <w:div w:id="1644504321">
                                              <w:marLeft w:val="0"/>
                                              <w:marRight w:val="0"/>
                                              <w:marTop w:val="0"/>
                                              <w:marBottom w:val="0"/>
                                              <w:divBdr>
                                                <w:top w:val="none" w:sz="0" w:space="0" w:color="auto"/>
                                                <w:left w:val="none" w:sz="0" w:space="0" w:color="auto"/>
                                                <w:bottom w:val="none" w:sz="0" w:space="0" w:color="auto"/>
                                                <w:right w:val="none" w:sz="0" w:space="0" w:color="auto"/>
                                              </w:divBdr>
                                              <w:divsChild>
                                                <w:div w:id="440954477">
                                                  <w:marLeft w:val="0"/>
                                                  <w:marRight w:val="0"/>
                                                  <w:marTop w:val="0"/>
                                                  <w:marBottom w:val="0"/>
                                                  <w:divBdr>
                                                    <w:top w:val="none" w:sz="0" w:space="0" w:color="auto"/>
                                                    <w:left w:val="none" w:sz="0" w:space="0" w:color="auto"/>
                                                    <w:bottom w:val="none" w:sz="0" w:space="0" w:color="auto"/>
                                                    <w:right w:val="none" w:sz="0" w:space="0" w:color="auto"/>
                                                  </w:divBdr>
                                                  <w:divsChild>
                                                    <w:div w:id="1175149715">
                                                      <w:marLeft w:val="0"/>
                                                      <w:marRight w:val="0"/>
                                                      <w:marTop w:val="0"/>
                                                      <w:marBottom w:val="0"/>
                                                      <w:divBdr>
                                                        <w:top w:val="none" w:sz="0" w:space="0" w:color="auto"/>
                                                        <w:left w:val="none" w:sz="0" w:space="0" w:color="auto"/>
                                                        <w:bottom w:val="none" w:sz="0" w:space="0" w:color="auto"/>
                                                        <w:right w:val="none" w:sz="0" w:space="0" w:color="auto"/>
                                                      </w:divBdr>
                                                      <w:divsChild>
                                                        <w:div w:id="272782991">
                                                          <w:marLeft w:val="0"/>
                                                          <w:marRight w:val="0"/>
                                                          <w:marTop w:val="0"/>
                                                          <w:marBottom w:val="0"/>
                                                          <w:divBdr>
                                                            <w:top w:val="none" w:sz="0" w:space="0" w:color="auto"/>
                                                            <w:left w:val="none" w:sz="0" w:space="0" w:color="auto"/>
                                                            <w:bottom w:val="none" w:sz="0" w:space="0" w:color="auto"/>
                                                            <w:right w:val="none" w:sz="0" w:space="0" w:color="auto"/>
                                                          </w:divBdr>
                                                          <w:divsChild>
                                                            <w:div w:id="4876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771782">
      <w:bodyDiv w:val="1"/>
      <w:marLeft w:val="0"/>
      <w:marRight w:val="0"/>
      <w:marTop w:val="0"/>
      <w:marBottom w:val="0"/>
      <w:divBdr>
        <w:top w:val="none" w:sz="0" w:space="0" w:color="auto"/>
        <w:left w:val="none" w:sz="0" w:space="0" w:color="auto"/>
        <w:bottom w:val="none" w:sz="0" w:space="0" w:color="auto"/>
        <w:right w:val="none" w:sz="0" w:space="0" w:color="auto"/>
      </w:divBdr>
    </w:div>
    <w:div w:id="1453671568">
      <w:bodyDiv w:val="1"/>
      <w:marLeft w:val="0"/>
      <w:marRight w:val="0"/>
      <w:marTop w:val="0"/>
      <w:marBottom w:val="0"/>
      <w:divBdr>
        <w:top w:val="none" w:sz="0" w:space="0" w:color="auto"/>
        <w:left w:val="none" w:sz="0" w:space="0" w:color="auto"/>
        <w:bottom w:val="none" w:sz="0" w:space="0" w:color="auto"/>
        <w:right w:val="none" w:sz="0" w:space="0" w:color="auto"/>
      </w:divBdr>
      <w:divsChild>
        <w:div w:id="359285423">
          <w:marLeft w:val="0"/>
          <w:marRight w:val="0"/>
          <w:marTop w:val="0"/>
          <w:marBottom w:val="0"/>
          <w:divBdr>
            <w:top w:val="none" w:sz="0" w:space="0" w:color="auto"/>
            <w:left w:val="none" w:sz="0" w:space="0" w:color="auto"/>
            <w:bottom w:val="none" w:sz="0" w:space="0" w:color="auto"/>
            <w:right w:val="none" w:sz="0" w:space="0" w:color="auto"/>
          </w:divBdr>
          <w:divsChild>
            <w:div w:id="1409613931">
              <w:marLeft w:val="0"/>
              <w:marRight w:val="0"/>
              <w:marTop w:val="0"/>
              <w:marBottom w:val="0"/>
              <w:divBdr>
                <w:top w:val="none" w:sz="0" w:space="0" w:color="auto"/>
                <w:left w:val="none" w:sz="0" w:space="0" w:color="auto"/>
                <w:bottom w:val="none" w:sz="0" w:space="0" w:color="auto"/>
                <w:right w:val="none" w:sz="0" w:space="0" w:color="auto"/>
              </w:divBdr>
              <w:divsChild>
                <w:div w:id="510527347">
                  <w:marLeft w:val="0"/>
                  <w:marRight w:val="0"/>
                  <w:marTop w:val="0"/>
                  <w:marBottom w:val="0"/>
                  <w:divBdr>
                    <w:top w:val="none" w:sz="0" w:space="0" w:color="auto"/>
                    <w:left w:val="none" w:sz="0" w:space="0" w:color="auto"/>
                    <w:bottom w:val="none" w:sz="0" w:space="0" w:color="auto"/>
                    <w:right w:val="none" w:sz="0" w:space="0" w:color="auto"/>
                  </w:divBdr>
                  <w:divsChild>
                    <w:div w:id="228275007">
                      <w:marLeft w:val="0"/>
                      <w:marRight w:val="0"/>
                      <w:marTop w:val="0"/>
                      <w:marBottom w:val="0"/>
                      <w:divBdr>
                        <w:top w:val="none" w:sz="0" w:space="0" w:color="auto"/>
                        <w:left w:val="none" w:sz="0" w:space="0" w:color="auto"/>
                        <w:bottom w:val="none" w:sz="0" w:space="0" w:color="auto"/>
                        <w:right w:val="none" w:sz="0" w:space="0" w:color="auto"/>
                      </w:divBdr>
                      <w:divsChild>
                        <w:div w:id="63454279">
                          <w:marLeft w:val="0"/>
                          <w:marRight w:val="0"/>
                          <w:marTop w:val="0"/>
                          <w:marBottom w:val="0"/>
                          <w:divBdr>
                            <w:top w:val="none" w:sz="0" w:space="0" w:color="auto"/>
                            <w:left w:val="none" w:sz="0" w:space="0" w:color="auto"/>
                            <w:bottom w:val="none" w:sz="0" w:space="0" w:color="auto"/>
                            <w:right w:val="none" w:sz="0" w:space="0" w:color="auto"/>
                          </w:divBdr>
                          <w:divsChild>
                            <w:div w:id="2096660342">
                              <w:marLeft w:val="0"/>
                              <w:marRight w:val="0"/>
                              <w:marTop w:val="0"/>
                              <w:marBottom w:val="0"/>
                              <w:divBdr>
                                <w:top w:val="none" w:sz="0" w:space="0" w:color="auto"/>
                                <w:left w:val="none" w:sz="0" w:space="0" w:color="auto"/>
                                <w:bottom w:val="none" w:sz="0" w:space="0" w:color="auto"/>
                                <w:right w:val="none" w:sz="0" w:space="0" w:color="auto"/>
                              </w:divBdr>
                              <w:divsChild>
                                <w:div w:id="907153149">
                                  <w:marLeft w:val="0"/>
                                  <w:marRight w:val="0"/>
                                  <w:marTop w:val="0"/>
                                  <w:marBottom w:val="0"/>
                                  <w:divBdr>
                                    <w:top w:val="none" w:sz="0" w:space="0" w:color="auto"/>
                                    <w:left w:val="none" w:sz="0" w:space="0" w:color="auto"/>
                                    <w:bottom w:val="none" w:sz="0" w:space="0" w:color="auto"/>
                                    <w:right w:val="none" w:sz="0" w:space="0" w:color="auto"/>
                                  </w:divBdr>
                                  <w:divsChild>
                                    <w:div w:id="1345978873">
                                      <w:marLeft w:val="0"/>
                                      <w:marRight w:val="0"/>
                                      <w:marTop w:val="0"/>
                                      <w:marBottom w:val="0"/>
                                      <w:divBdr>
                                        <w:top w:val="none" w:sz="0" w:space="0" w:color="auto"/>
                                        <w:left w:val="none" w:sz="0" w:space="0" w:color="auto"/>
                                        <w:bottom w:val="none" w:sz="0" w:space="0" w:color="auto"/>
                                        <w:right w:val="none" w:sz="0" w:space="0" w:color="auto"/>
                                      </w:divBdr>
                                      <w:divsChild>
                                        <w:div w:id="1042167851">
                                          <w:marLeft w:val="0"/>
                                          <w:marRight w:val="0"/>
                                          <w:marTop w:val="0"/>
                                          <w:marBottom w:val="0"/>
                                          <w:divBdr>
                                            <w:top w:val="none" w:sz="0" w:space="0" w:color="auto"/>
                                            <w:left w:val="none" w:sz="0" w:space="0" w:color="auto"/>
                                            <w:bottom w:val="none" w:sz="0" w:space="0" w:color="auto"/>
                                            <w:right w:val="none" w:sz="0" w:space="0" w:color="auto"/>
                                          </w:divBdr>
                                          <w:divsChild>
                                            <w:div w:id="1439181498">
                                              <w:marLeft w:val="0"/>
                                              <w:marRight w:val="0"/>
                                              <w:marTop w:val="0"/>
                                              <w:marBottom w:val="0"/>
                                              <w:divBdr>
                                                <w:top w:val="none" w:sz="0" w:space="0" w:color="auto"/>
                                                <w:left w:val="none" w:sz="0" w:space="0" w:color="auto"/>
                                                <w:bottom w:val="none" w:sz="0" w:space="0" w:color="auto"/>
                                                <w:right w:val="none" w:sz="0" w:space="0" w:color="auto"/>
                                              </w:divBdr>
                                              <w:divsChild>
                                                <w:div w:id="2052918615">
                                                  <w:marLeft w:val="0"/>
                                                  <w:marRight w:val="0"/>
                                                  <w:marTop w:val="0"/>
                                                  <w:marBottom w:val="0"/>
                                                  <w:divBdr>
                                                    <w:top w:val="none" w:sz="0" w:space="0" w:color="auto"/>
                                                    <w:left w:val="none" w:sz="0" w:space="0" w:color="auto"/>
                                                    <w:bottom w:val="none" w:sz="0" w:space="0" w:color="auto"/>
                                                    <w:right w:val="none" w:sz="0" w:space="0" w:color="auto"/>
                                                  </w:divBdr>
                                                  <w:divsChild>
                                                    <w:div w:id="1729835648">
                                                      <w:marLeft w:val="0"/>
                                                      <w:marRight w:val="0"/>
                                                      <w:marTop w:val="0"/>
                                                      <w:marBottom w:val="0"/>
                                                      <w:divBdr>
                                                        <w:top w:val="none" w:sz="0" w:space="0" w:color="auto"/>
                                                        <w:left w:val="none" w:sz="0" w:space="0" w:color="auto"/>
                                                        <w:bottom w:val="none" w:sz="0" w:space="0" w:color="auto"/>
                                                        <w:right w:val="none" w:sz="0" w:space="0" w:color="auto"/>
                                                      </w:divBdr>
                                                      <w:divsChild>
                                                        <w:div w:id="831143866">
                                                          <w:marLeft w:val="0"/>
                                                          <w:marRight w:val="0"/>
                                                          <w:marTop w:val="0"/>
                                                          <w:marBottom w:val="0"/>
                                                          <w:divBdr>
                                                            <w:top w:val="none" w:sz="0" w:space="0" w:color="auto"/>
                                                            <w:left w:val="none" w:sz="0" w:space="0" w:color="auto"/>
                                                            <w:bottom w:val="none" w:sz="0" w:space="0" w:color="auto"/>
                                                            <w:right w:val="none" w:sz="0" w:space="0" w:color="auto"/>
                                                          </w:divBdr>
                                                          <w:divsChild>
                                                            <w:div w:id="1595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084429">
      <w:bodyDiv w:val="1"/>
      <w:marLeft w:val="0"/>
      <w:marRight w:val="0"/>
      <w:marTop w:val="0"/>
      <w:marBottom w:val="0"/>
      <w:divBdr>
        <w:top w:val="none" w:sz="0" w:space="0" w:color="auto"/>
        <w:left w:val="none" w:sz="0" w:space="0" w:color="auto"/>
        <w:bottom w:val="none" w:sz="0" w:space="0" w:color="auto"/>
        <w:right w:val="none" w:sz="0" w:space="0" w:color="auto"/>
      </w:divBdr>
      <w:divsChild>
        <w:div w:id="1597639806">
          <w:marLeft w:val="0"/>
          <w:marRight w:val="0"/>
          <w:marTop w:val="0"/>
          <w:marBottom w:val="0"/>
          <w:divBdr>
            <w:top w:val="none" w:sz="0" w:space="0" w:color="auto"/>
            <w:left w:val="none" w:sz="0" w:space="0" w:color="auto"/>
            <w:bottom w:val="none" w:sz="0" w:space="0" w:color="auto"/>
            <w:right w:val="none" w:sz="0" w:space="0" w:color="auto"/>
          </w:divBdr>
          <w:divsChild>
            <w:div w:id="1497459792">
              <w:marLeft w:val="0"/>
              <w:marRight w:val="0"/>
              <w:marTop w:val="0"/>
              <w:marBottom w:val="0"/>
              <w:divBdr>
                <w:top w:val="none" w:sz="0" w:space="0" w:color="auto"/>
                <w:left w:val="none" w:sz="0" w:space="0" w:color="auto"/>
                <w:bottom w:val="none" w:sz="0" w:space="0" w:color="auto"/>
                <w:right w:val="none" w:sz="0" w:space="0" w:color="auto"/>
              </w:divBdr>
              <w:divsChild>
                <w:div w:id="297035632">
                  <w:marLeft w:val="0"/>
                  <w:marRight w:val="0"/>
                  <w:marTop w:val="0"/>
                  <w:marBottom w:val="0"/>
                  <w:divBdr>
                    <w:top w:val="none" w:sz="0" w:space="0" w:color="auto"/>
                    <w:left w:val="none" w:sz="0" w:space="0" w:color="auto"/>
                    <w:bottom w:val="none" w:sz="0" w:space="0" w:color="auto"/>
                    <w:right w:val="none" w:sz="0" w:space="0" w:color="auto"/>
                  </w:divBdr>
                  <w:divsChild>
                    <w:div w:id="859440175">
                      <w:marLeft w:val="0"/>
                      <w:marRight w:val="0"/>
                      <w:marTop w:val="0"/>
                      <w:marBottom w:val="0"/>
                      <w:divBdr>
                        <w:top w:val="none" w:sz="0" w:space="0" w:color="auto"/>
                        <w:left w:val="none" w:sz="0" w:space="0" w:color="auto"/>
                        <w:bottom w:val="none" w:sz="0" w:space="0" w:color="auto"/>
                        <w:right w:val="none" w:sz="0" w:space="0" w:color="auto"/>
                      </w:divBdr>
                      <w:divsChild>
                        <w:div w:id="1406538324">
                          <w:marLeft w:val="0"/>
                          <w:marRight w:val="0"/>
                          <w:marTop w:val="0"/>
                          <w:marBottom w:val="0"/>
                          <w:divBdr>
                            <w:top w:val="none" w:sz="0" w:space="0" w:color="auto"/>
                            <w:left w:val="none" w:sz="0" w:space="0" w:color="auto"/>
                            <w:bottom w:val="none" w:sz="0" w:space="0" w:color="auto"/>
                            <w:right w:val="none" w:sz="0" w:space="0" w:color="auto"/>
                          </w:divBdr>
                          <w:divsChild>
                            <w:div w:id="1775905387">
                              <w:marLeft w:val="0"/>
                              <w:marRight w:val="0"/>
                              <w:marTop w:val="0"/>
                              <w:marBottom w:val="0"/>
                              <w:divBdr>
                                <w:top w:val="none" w:sz="0" w:space="0" w:color="auto"/>
                                <w:left w:val="none" w:sz="0" w:space="0" w:color="auto"/>
                                <w:bottom w:val="none" w:sz="0" w:space="0" w:color="auto"/>
                                <w:right w:val="none" w:sz="0" w:space="0" w:color="auto"/>
                              </w:divBdr>
                              <w:divsChild>
                                <w:div w:id="944462694">
                                  <w:marLeft w:val="0"/>
                                  <w:marRight w:val="0"/>
                                  <w:marTop w:val="0"/>
                                  <w:marBottom w:val="0"/>
                                  <w:divBdr>
                                    <w:top w:val="none" w:sz="0" w:space="0" w:color="auto"/>
                                    <w:left w:val="none" w:sz="0" w:space="0" w:color="auto"/>
                                    <w:bottom w:val="none" w:sz="0" w:space="0" w:color="auto"/>
                                    <w:right w:val="none" w:sz="0" w:space="0" w:color="auto"/>
                                  </w:divBdr>
                                  <w:divsChild>
                                    <w:div w:id="170221359">
                                      <w:marLeft w:val="0"/>
                                      <w:marRight w:val="0"/>
                                      <w:marTop w:val="0"/>
                                      <w:marBottom w:val="0"/>
                                      <w:divBdr>
                                        <w:top w:val="none" w:sz="0" w:space="0" w:color="auto"/>
                                        <w:left w:val="none" w:sz="0" w:space="0" w:color="auto"/>
                                        <w:bottom w:val="none" w:sz="0" w:space="0" w:color="auto"/>
                                        <w:right w:val="none" w:sz="0" w:space="0" w:color="auto"/>
                                      </w:divBdr>
                                      <w:divsChild>
                                        <w:div w:id="1492214938">
                                          <w:marLeft w:val="0"/>
                                          <w:marRight w:val="0"/>
                                          <w:marTop w:val="0"/>
                                          <w:marBottom w:val="0"/>
                                          <w:divBdr>
                                            <w:top w:val="none" w:sz="0" w:space="0" w:color="auto"/>
                                            <w:left w:val="none" w:sz="0" w:space="0" w:color="auto"/>
                                            <w:bottom w:val="none" w:sz="0" w:space="0" w:color="auto"/>
                                            <w:right w:val="none" w:sz="0" w:space="0" w:color="auto"/>
                                          </w:divBdr>
                                          <w:divsChild>
                                            <w:div w:id="646125318">
                                              <w:marLeft w:val="0"/>
                                              <w:marRight w:val="0"/>
                                              <w:marTop w:val="0"/>
                                              <w:marBottom w:val="0"/>
                                              <w:divBdr>
                                                <w:top w:val="none" w:sz="0" w:space="0" w:color="auto"/>
                                                <w:left w:val="none" w:sz="0" w:space="0" w:color="auto"/>
                                                <w:bottom w:val="none" w:sz="0" w:space="0" w:color="auto"/>
                                                <w:right w:val="none" w:sz="0" w:space="0" w:color="auto"/>
                                              </w:divBdr>
                                              <w:divsChild>
                                                <w:div w:id="224687734">
                                                  <w:marLeft w:val="0"/>
                                                  <w:marRight w:val="0"/>
                                                  <w:marTop w:val="0"/>
                                                  <w:marBottom w:val="0"/>
                                                  <w:divBdr>
                                                    <w:top w:val="none" w:sz="0" w:space="0" w:color="auto"/>
                                                    <w:left w:val="none" w:sz="0" w:space="0" w:color="auto"/>
                                                    <w:bottom w:val="none" w:sz="0" w:space="0" w:color="auto"/>
                                                    <w:right w:val="none" w:sz="0" w:space="0" w:color="auto"/>
                                                  </w:divBdr>
                                                  <w:divsChild>
                                                    <w:div w:id="2134443292">
                                                      <w:marLeft w:val="0"/>
                                                      <w:marRight w:val="0"/>
                                                      <w:marTop w:val="0"/>
                                                      <w:marBottom w:val="0"/>
                                                      <w:divBdr>
                                                        <w:top w:val="none" w:sz="0" w:space="0" w:color="auto"/>
                                                        <w:left w:val="none" w:sz="0" w:space="0" w:color="auto"/>
                                                        <w:bottom w:val="none" w:sz="0" w:space="0" w:color="auto"/>
                                                        <w:right w:val="none" w:sz="0" w:space="0" w:color="auto"/>
                                                      </w:divBdr>
                                                      <w:divsChild>
                                                        <w:div w:id="884220593">
                                                          <w:marLeft w:val="0"/>
                                                          <w:marRight w:val="0"/>
                                                          <w:marTop w:val="0"/>
                                                          <w:marBottom w:val="0"/>
                                                          <w:divBdr>
                                                            <w:top w:val="none" w:sz="0" w:space="0" w:color="auto"/>
                                                            <w:left w:val="none" w:sz="0" w:space="0" w:color="auto"/>
                                                            <w:bottom w:val="none" w:sz="0" w:space="0" w:color="auto"/>
                                                            <w:right w:val="none" w:sz="0" w:space="0" w:color="auto"/>
                                                          </w:divBdr>
                                                          <w:divsChild>
                                                            <w:div w:id="1328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0214556">
      <w:bodyDiv w:val="1"/>
      <w:marLeft w:val="0"/>
      <w:marRight w:val="0"/>
      <w:marTop w:val="0"/>
      <w:marBottom w:val="0"/>
      <w:divBdr>
        <w:top w:val="none" w:sz="0" w:space="0" w:color="auto"/>
        <w:left w:val="none" w:sz="0" w:space="0" w:color="auto"/>
        <w:bottom w:val="none" w:sz="0" w:space="0" w:color="auto"/>
        <w:right w:val="none" w:sz="0" w:space="0" w:color="auto"/>
      </w:divBdr>
      <w:divsChild>
        <w:div w:id="1030183611">
          <w:marLeft w:val="0"/>
          <w:marRight w:val="0"/>
          <w:marTop w:val="0"/>
          <w:marBottom w:val="0"/>
          <w:divBdr>
            <w:top w:val="none" w:sz="0" w:space="0" w:color="auto"/>
            <w:left w:val="none" w:sz="0" w:space="0" w:color="auto"/>
            <w:bottom w:val="none" w:sz="0" w:space="0" w:color="auto"/>
            <w:right w:val="none" w:sz="0" w:space="0" w:color="auto"/>
          </w:divBdr>
          <w:divsChild>
            <w:div w:id="773549352">
              <w:marLeft w:val="0"/>
              <w:marRight w:val="0"/>
              <w:marTop w:val="0"/>
              <w:marBottom w:val="0"/>
              <w:divBdr>
                <w:top w:val="none" w:sz="0" w:space="0" w:color="auto"/>
                <w:left w:val="none" w:sz="0" w:space="0" w:color="auto"/>
                <w:bottom w:val="none" w:sz="0" w:space="0" w:color="auto"/>
                <w:right w:val="none" w:sz="0" w:space="0" w:color="auto"/>
              </w:divBdr>
              <w:divsChild>
                <w:div w:id="1013218511">
                  <w:marLeft w:val="0"/>
                  <w:marRight w:val="0"/>
                  <w:marTop w:val="0"/>
                  <w:marBottom w:val="0"/>
                  <w:divBdr>
                    <w:top w:val="none" w:sz="0" w:space="0" w:color="auto"/>
                    <w:left w:val="none" w:sz="0" w:space="0" w:color="auto"/>
                    <w:bottom w:val="none" w:sz="0" w:space="0" w:color="auto"/>
                    <w:right w:val="none" w:sz="0" w:space="0" w:color="auto"/>
                  </w:divBdr>
                  <w:divsChild>
                    <w:div w:id="385953213">
                      <w:marLeft w:val="0"/>
                      <w:marRight w:val="0"/>
                      <w:marTop w:val="0"/>
                      <w:marBottom w:val="0"/>
                      <w:divBdr>
                        <w:top w:val="none" w:sz="0" w:space="0" w:color="auto"/>
                        <w:left w:val="none" w:sz="0" w:space="0" w:color="auto"/>
                        <w:bottom w:val="none" w:sz="0" w:space="0" w:color="auto"/>
                        <w:right w:val="none" w:sz="0" w:space="0" w:color="auto"/>
                      </w:divBdr>
                      <w:divsChild>
                        <w:div w:id="1912229120">
                          <w:marLeft w:val="0"/>
                          <w:marRight w:val="0"/>
                          <w:marTop w:val="0"/>
                          <w:marBottom w:val="0"/>
                          <w:divBdr>
                            <w:top w:val="none" w:sz="0" w:space="0" w:color="auto"/>
                            <w:left w:val="none" w:sz="0" w:space="0" w:color="auto"/>
                            <w:bottom w:val="none" w:sz="0" w:space="0" w:color="auto"/>
                            <w:right w:val="none" w:sz="0" w:space="0" w:color="auto"/>
                          </w:divBdr>
                          <w:divsChild>
                            <w:div w:id="1193299806">
                              <w:marLeft w:val="0"/>
                              <w:marRight w:val="0"/>
                              <w:marTop w:val="0"/>
                              <w:marBottom w:val="0"/>
                              <w:divBdr>
                                <w:top w:val="none" w:sz="0" w:space="0" w:color="auto"/>
                                <w:left w:val="none" w:sz="0" w:space="0" w:color="auto"/>
                                <w:bottom w:val="none" w:sz="0" w:space="0" w:color="auto"/>
                                <w:right w:val="none" w:sz="0" w:space="0" w:color="auto"/>
                              </w:divBdr>
                              <w:divsChild>
                                <w:div w:id="389497979">
                                  <w:marLeft w:val="0"/>
                                  <w:marRight w:val="0"/>
                                  <w:marTop w:val="0"/>
                                  <w:marBottom w:val="0"/>
                                  <w:divBdr>
                                    <w:top w:val="none" w:sz="0" w:space="0" w:color="auto"/>
                                    <w:left w:val="none" w:sz="0" w:space="0" w:color="auto"/>
                                    <w:bottom w:val="none" w:sz="0" w:space="0" w:color="auto"/>
                                    <w:right w:val="none" w:sz="0" w:space="0" w:color="auto"/>
                                  </w:divBdr>
                                  <w:divsChild>
                                    <w:div w:id="173806891">
                                      <w:marLeft w:val="0"/>
                                      <w:marRight w:val="0"/>
                                      <w:marTop w:val="0"/>
                                      <w:marBottom w:val="0"/>
                                      <w:divBdr>
                                        <w:top w:val="none" w:sz="0" w:space="0" w:color="auto"/>
                                        <w:left w:val="none" w:sz="0" w:space="0" w:color="auto"/>
                                        <w:bottom w:val="none" w:sz="0" w:space="0" w:color="auto"/>
                                        <w:right w:val="none" w:sz="0" w:space="0" w:color="auto"/>
                                      </w:divBdr>
                                      <w:divsChild>
                                        <w:div w:id="87849442">
                                          <w:marLeft w:val="0"/>
                                          <w:marRight w:val="0"/>
                                          <w:marTop w:val="0"/>
                                          <w:marBottom w:val="0"/>
                                          <w:divBdr>
                                            <w:top w:val="none" w:sz="0" w:space="0" w:color="auto"/>
                                            <w:left w:val="none" w:sz="0" w:space="0" w:color="auto"/>
                                            <w:bottom w:val="none" w:sz="0" w:space="0" w:color="auto"/>
                                            <w:right w:val="none" w:sz="0" w:space="0" w:color="auto"/>
                                          </w:divBdr>
                                          <w:divsChild>
                                            <w:div w:id="1931505345">
                                              <w:marLeft w:val="0"/>
                                              <w:marRight w:val="0"/>
                                              <w:marTop w:val="0"/>
                                              <w:marBottom w:val="0"/>
                                              <w:divBdr>
                                                <w:top w:val="none" w:sz="0" w:space="0" w:color="auto"/>
                                                <w:left w:val="none" w:sz="0" w:space="0" w:color="auto"/>
                                                <w:bottom w:val="none" w:sz="0" w:space="0" w:color="auto"/>
                                                <w:right w:val="none" w:sz="0" w:space="0" w:color="auto"/>
                                              </w:divBdr>
                                              <w:divsChild>
                                                <w:div w:id="865101624">
                                                  <w:marLeft w:val="0"/>
                                                  <w:marRight w:val="0"/>
                                                  <w:marTop w:val="0"/>
                                                  <w:marBottom w:val="0"/>
                                                  <w:divBdr>
                                                    <w:top w:val="none" w:sz="0" w:space="0" w:color="auto"/>
                                                    <w:left w:val="none" w:sz="0" w:space="0" w:color="auto"/>
                                                    <w:bottom w:val="none" w:sz="0" w:space="0" w:color="auto"/>
                                                    <w:right w:val="none" w:sz="0" w:space="0" w:color="auto"/>
                                                  </w:divBdr>
                                                  <w:divsChild>
                                                    <w:div w:id="80419369">
                                                      <w:marLeft w:val="0"/>
                                                      <w:marRight w:val="0"/>
                                                      <w:marTop w:val="0"/>
                                                      <w:marBottom w:val="0"/>
                                                      <w:divBdr>
                                                        <w:top w:val="none" w:sz="0" w:space="0" w:color="auto"/>
                                                        <w:left w:val="none" w:sz="0" w:space="0" w:color="auto"/>
                                                        <w:bottom w:val="none" w:sz="0" w:space="0" w:color="auto"/>
                                                        <w:right w:val="none" w:sz="0" w:space="0" w:color="auto"/>
                                                      </w:divBdr>
                                                      <w:divsChild>
                                                        <w:div w:id="488013296">
                                                          <w:marLeft w:val="0"/>
                                                          <w:marRight w:val="0"/>
                                                          <w:marTop w:val="0"/>
                                                          <w:marBottom w:val="0"/>
                                                          <w:divBdr>
                                                            <w:top w:val="none" w:sz="0" w:space="0" w:color="auto"/>
                                                            <w:left w:val="none" w:sz="0" w:space="0" w:color="auto"/>
                                                            <w:bottom w:val="none" w:sz="0" w:space="0" w:color="auto"/>
                                                            <w:right w:val="none" w:sz="0" w:space="0" w:color="auto"/>
                                                          </w:divBdr>
                                                          <w:divsChild>
                                                            <w:div w:id="9565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889404">
      <w:bodyDiv w:val="1"/>
      <w:marLeft w:val="0"/>
      <w:marRight w:val="0"/>
      <w:marTop w:val="0"/>
      <w:marBottom w:val="0"/>
      <w:divBdr>
        <w:top w:val="none" w:sz="0" w:space="0" w:color="auto"/>
        <w:left w:val="none" w:sz="0" w:space="0" w:color="auto"/>
        <w:bottom w:val="none" w:sz="0" w:space="0" w:color="auto"/>
        <w:right w:val="none" w:sz="0" w:space="0" w:color="auto"/>
      </w:divBdr>
      <w:divsChild>
        <w:div w:id="1673873489">
          <w:marLeft w:val="0"/>
          <w:marRight w:val="0"/>
          <w:marTop w:val="0"/>
          <w:marBottom w:val="0"/>
          <w:divBdr>
            <w:top w:val="none" w:sz="0" w:space="0" w:color="auto"/>
            <w:left w:val="none" w:sz="0" w:space="0" w:color="auto"/>
            <w:bottom w:val="none" w:sz="0" w:space="0" w:color="auto"/>
            <w:right w:val="none" w:sz="0" w:space="0" w:color="auto"/>
          </w:divBdr>
          <w:divsChild>
            <w:div w:id="1256474535">
              <w:marLeft w:val="0"/>
              <w:marRight w:val="0"/>
              <w:marTop w:val="0"/>
              <w:marBottom w:val="0"/>
              <w:divBdr>
                <w:top w:val="none" w:sz="0" w:space="0" w:color="auto"/>
                <w:left w:val="none" w:sz="0" w:space="0" w:color="auto"/>
                <w:bottom w:val="none" w:sz="0" w:space="0" w:color="auto"/>
                <w:right w:val="none" w:sz="0" w:space="0" w:color="auto"/>
              </w:divBdr>
              <w:divsChild>
                <w:div w:id="1073308287">
                  <w:marLeft w:val="0"/>
                  <w:marRight w:val="0"/>
                  <w:marTop w:val="0"/>
                  <w:marBottom w:val="0"/>
                  <w:divBdr>
                    <w:top w:val="none" w:sz="0" w:space="0" w:color="auto"/>
                    <w:left w:val="none" w:sz="0" w:space="0" w:color="auto"/>
                    <w:bottom w:val="none" w:sz="0" w:space="0" w:color="auto"/>
                    <w:right w:val="none" w:sz="0" w:space="0" w:color="auto"/>
                  </w:divBdr>
                  <w:divsChild>
                    <w:div w:id="1571847612">
                      <w:marLeft w:val="0"/>
                      <w:marRight w:val="0"/>
                      <w:marTop w:val="0"/>
                      <w:marBottom w:val="0"/>
                      <w:divBdr>
                        <w:top w:val="none" w:sz="0" w:space="0" w:color="auto"/>
                        <w:left w:val="none" w:sz="0" w:space="0" w:color="auto"/>
                        <w:bottom w:val="none" w:sz="0" w:space="0" w:color="auto"/>
                        <w:right w:val="none" w:sz="0" w:space="0" w:color="auto"/>
                      </w:divBdr>
                      <w:divsChild>
                        <w:div w:id="1765690245">
                          <w:marLeft w:val="0"/>
                          <w:marRight w:val="0"/>
                          <w:marTop w:val="0"/>
                          <w:marBottom w:val="0"/>
                          <w:divBdr>
                            <w:top w:val="none" w:sz="0" w:space="0" w:color="auto"/>
                            <w:left w:val="none" w:sz="0" w:space="0" w:color="auto"/>
                            <w:bottom w:val="none" w:sz="0" w:space="0" w:color="auto"/>
                            <w:right w:val="none" w:sz="0" w:space="0" w:color="auto"/>
                          </w:divBdr>
                          <w:divsChild>
                            <w:div w:id="1158957517">
                              <w:marLeft w:val="0"/>
                              <w:marRight w:val="0"/>
                              <w:marTop w:val="0"/>
                              <w:marBottom w:val="0"/>
                              <w:divBdr>
                                <w:top w:val="none" w:sz="0" w:space="0" w:color="auto"/>
                                <w:left w:val="none" w:sz="0" w:space="0" w:color="auto"/>
                                <w:bottom w:val="none" w:sz="0" w:space="0" w:color="auto"/>
                                <w:right w:val="none" w:sz="0" w:space="0" w:color="auto"/>
                              </w:divBdr>
                              <w:divsChild>
                                <w:div w:id="1191990093">
                                  <w:marLeft w:val="0"/>
                                  <w:marRight w:val="0"/>
                                  <w:marTop w:val="0"/>
                                  <w:marBottom w:val="0"/>
                                  <w:divBdr>
                                    <w:top w:val="none" w:sz="0" w:space="0" w:color="auto"/>
                                    <w:left w:val="none" w:sz="0" w:space="0" w:color="auto"/>
                                    <w:bottom w:val="none" w:sz="0" w:space="0" w:color="auto"/>
                                    <w:right w:val="none" w:sz="0" w:space="0" w:color="auto"/>
                                  </w:divBdr>
                                  <w:divsChild>
                                    <w:div w:id="985889956">
                                      <w:marLeft w:val="0"/>
                                      <w:marRight w:val="0"/>
                                      <w:marTop w:val="0"/>
                                      <w:marBottom w:val="0"/>
                                      <w:divBdr>
                                        <w:top w:val="none" w:sz="0" w:space="0" w:color="auto"/>
                                        <w:left w:val="none" w:sz="0" w:space="0" w:color="auto"/>
                                        <w:bottom w:val="none" w:sz="0" w:space="0" w:color="auto"/>
                                        <w:right w:val="none" w:sz="0" w:space="0" w:color="auto"/>
                                      </w:divBdr>
                                      <w:divsChild>
                                        <w:div w:id="367798767">
                                          <w:marLeft w:val="0"/>
                                          <w:marRight w:val="0"/>
                                          <w:marTop w:val="0"/>
                                          <w:marBottom w:val="0"/>
                                          <w:divBdr>
                                            <w:top w:val="none" w:sz="0" w:space="0" w:color="auto"/>
                                            <w:left w:val="none" w:sz="0" w:space="0" w:color="auto"/>
                                            <w:bottom w:val="none" w:sz="0" w:space="0" w:color="auto"/>
                                            <w:right w:val="none" w:sz="0" w:space="0" w:color="auto"/>
                                          </w:divBdr>
                                          <w:divsChild>
                                            <w:div w:id="759527873">
                                              <w:marLeft w:val="0"/>
                                              <w:marRight w:val="0"/>
                                              <w:marTop w:val="0"/>
                                              <w:marBottom w:val="0"/>
                                              <w:divBdr>
                                                <w:top w:val="none" w:sz="0" w:space="0" w:color="auto"/>
                                                <w:left w:val="none" w:sz="0" w:space="0" w:color="auto"/>
                                                <w:bottom w:val="none" w:sz="0" w:space="0" w:color="auto"/>
                                                <w:right w:val="none" w:sz="0" w:space="0" w:color="auto"/>
                                              </w:divBdr>
                                              <w:divsChild>
                                                <w:div w:id="1918320756">
                                                  <w:marLeft w:val="0"/>
                                                  <w:marRight w:val="0"/>
                                                  <w:marTop w:val="0"/>
                                                  <w:marBottom w:val="0"/>
                                                  <w:divBdr>
                                                    <w:top w:val="none" w:sz="0" w:space="0" w:color="auto"/>
                                                    <w:left w:val="none" w:sz="0" w:space="0" w:color="auto"/>
                                                    <w:bottom w:val="none" w:sz="0" w:space="0" w:color="auto"/>
                                                    <w:right w:val="none" w:sz="0" w:space="0" w:color="auto"/>
                                                  </w:divBdr>
                                                  <w:divsChild>
                                                    <w:div w:id="1839736003">
                                                      <w:marLeft w:val="0"/>
                                                      <w:marRight w:val="0"/>
                                                      <w:marTop w:val="0"/>
                                                      <w:marBottom w:val="0"/>
                                                      <w:divBdr>
                                                        <w:top w:val="none" w:sz="0" w:space="0" w:color="auto"/>
                                                        <w:left w:val="none" w:sz="0" w:space="0" w:color="auto"/>
                                                        <w:bottom w:val="none" w:sz="0" w:space="0" w:color="auto"/>
                                                        <w:right w:val="none" w:sz="0" w:space="0" w:color="auto"/>
                                                      </w:divBdr>
                                                      <w:divsChild>
                                                        <w:div w:id="963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uibm.mise.gov.it/index.php/it/deposito-titoli/modulistica-per-il-deposito-cartaceo/227-modulistica-deposito-cartaceo/2036098-limitazione" TargetMode="External"/><Relationship Id="rId3" Type="http://schemas.openxmlformats.org/officeDocument/2006/relationships/numbering" Target="numbering.xml"/><Relationship Id="rId21" Type="http://schemas.openxmlformats.org/officeDocument/2006/relationships/hyperlink" Target="https://uibm.mise.gov.it/index.php/it/deposito-titoli/modulistica-per-il-deposito-cartaceo/227-modulistica-deposito-cartaceo/2036103-seguiti-vari" TargetMode="External"/><Relationship Id="rId7" Type="http://schemas.openxmlformats.org/officeDocument/2006/relationships/footnotes" Target="footnotes.xml"/><Relationship Id="rId12" Type="http://schemas.openxmlformats.org/officeDocument/2006/relationships/hyperlink" Target="http://www.uibm.gov.it/index.php/i-marchi-50/media-e-comunicazione-dirgen/spot-audio-video-dirgen/2006636-trascrizioni-marchi" TargetMode="External"/><Relationship Id="rId17" Type="http://schemas.openxmlformats.org/officeDocument/2006/relationships/hyperlink" Target="https://uibm.mise.gov.it/index.php/it/deposito-titoli/modulistica-per-il-deposito-cartaceo/226-dglc-uibm/2036095-annotazio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uibm.mise.gov.it/index.php/it/deposito-titoli/modulistica-per-il-deposito-cartaceo/227-modulistica-deposito-cartaceo/2036104-trascrizio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0.jpg"/><Relationship Id="rId19" Type="http://schemas.openxmlformats.org/officeDocument/2006/relationships/hyperlink" Target="https://uibm.mise.gov.it/index.php/it/deposito-titoli/modulistica-per-il-deposito-cartaceo/227-modulistica-deposito-cartaceo/2036106-multiplo-altre-istanz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brevetti@tn.camcom.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4D39DA-7EDC-4108-ABF7-59A5FE41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3507</Words>
  <Characters>19993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CCIAA Trento</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Mittempergher Lorenzo - Stage</dc:creator>
  <cp:lastModifiedBy>Milani Paolo</cp:lastModifiedBy>
  <cp:revision>2</cp:revision>
  <cp:lastPrinted>2023-04-21T12:46:00Z</cp:lastPrinted>
  <dcterms:created xsi:type="dcterms:W3CDTF">2023-08-11T12:46:00Z</dcterms:created>
  <dcterms:modified xsi:type="dcterms:W3CDTF">2023-08-11T12:46:00Z</dcterms:modified>
</cp:coreProperties>
</file>