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327DD8" w:rsidP="00E5686D">
      <w:pPr>
        <w:spacing w:after="120"/>
        <w:ind w:left="1275" w:hanging="11"/>
      </w:pPr>
      <w:r>
        <w:t>Il</w:t>
      </w:r>
      <w:r w:rsidR="00F95C91">
        <w:t xml:space="preserve"> sostegno all’internazionalizzazione</w:t>
      </w:r>
    </w:p>
    <w:p w:rsidR="00225983" w:rsidRDefault="00515F0D" w:rsidP="00225983">
      <w:pPr>
        <w:spacing w:after="120" w:line="276" w:lineRule="auto"/>
        <w:ind w:left="1276"/>
      </w:pPr>
      <w:r>
        <w:rPr>
          <w:b/>
          <w:sz w:val="28"/>
          <w:szCs w:val="28"/>
        </w:rPr>
        <w:t>E</w:t>
      </w:r>
      <w:r w:rsidR="00F95C91">
        <w:rPr>
          <w:b/>
          <w:sz w:val="28"/>
          <w:szCs w:val="28"/>
        </w:rPr>
        <w:t>XPORT: CORSI DI FORMAZIONE PER MANAGER E IMPRENDITORI DEL SETTORE MECCANICA</w:t>
      </w:r>
    </w:p>
    <w:p w:rsidR="00B872D7" w:rsidRPr="00225983" w:rsidRDefault="00515F0D" w:rsidP="00225983">
      <w:pPr>
        <w:spacing w:after="120" w:line="276" w:lineRule="auto"/>
        <w:ind w:left="1276"/>
      </w:pPr>
      <w:r>
        <w:t>La Camera di Commercio</w:t>
      </w:r>
      <w:r w:rsidR="00F86269">
        <w:t>,</w:t>
      </w:r>
      <w:r w:rsidR="00F95C91">
        <w:t xml:space="preserve"> </w:t>
      </w:r>
      <w:r w:rsidR="00F86269">
        <w:t>in sinergia con la</w:t>
      </w:r>
      <w:r w:rsidR="00F95C91">
        <w:t xml:space="preserve"> Provincia autonoma di Trento</w:t>
      </w:r>
      <w:r w:rsidR="00F86269">
        <w:t>,</w:t>
      </w:r>
      <w:r w:rsidR="00F95C91">
        <w:t xml:space="preserve"> sost</w:t>
      </w:r>
      <w:r w:rsidR="00F86269">
        <w:t>iene</w:t>
      </w:r>
      <w:r w:rsidR="00F95C91">
        <w:t xml:space="preserve"> le esportazioni trentine </w:t>
      </w:r>
      <w:r w:rsidR="00F86269">
        <w:t>con</w:t>
      </w:r>
      <w:r w:rsidR="00F95C91">
        <w:t xml:space="preserve"> azioni formative mirate</w:t>
      </w:r>
      <w:r w:rsidR="00C533B5">
        <w:t xml:space="preserve"> messe in atto da A</w:t>
      </w:r>
      <w:r w:rsidR="00F86269">
        <w:t>ccademia d’Impresa</w:t>
      </w:r>
      <w:r w:rsidR="00F95C91">
        <w:t xml:space="preserve"> in un momento </w:t>
      </w:r>
      <w:r w:rsidR="00F86269">
        <w:t>particolarmente complesso</w:t>
      </w:r>
      <w:r w:rsidR="00327DD8">
        <w:t xml:space="preserve"> per il commercio internazionale</w:t>
      </w:r>
      <w:r w:rsidR="00A308FF">
        <w:t>.</w:t>
      </w:r>
    </w:p>
    <w:p w:rsidR="00F95C91" w:rsidRDefault="00F95C91" w:rsidP="00F95C91"/>
    <w:p w:rsidR="00F86269" w:rsidRDefault="00386D5C" w:rsidP="00F86269">
      <w:pPr>
        <w:spacing w:before="100" w:beforeAutospacing="1" w:after="120"/>
        <w:ind w:left="1276"/>
      </w:pPr>
      <w:r>
        <w:t>Trento, 23 settembre 2025 – “</w:t>
      </w:r>
      <w:r w:rsidR="00327DD8" w:rsidRPr="00327DD8">
        <w:t xml:space="preserve">L’export rappresenta un </w:t>
      </w:r>
      <w:proofErr w:type="spellStart"/>
      <w:r w:rsidR="00327DD8" w:rsidRPr="002D6511">
        <w:rPr>
          <w:i/>
        </w:rPr>
        <w:t>asset</w:t>
      </w:r>
      <w:proofErr w:type="spellEnd"/>
      <w:r w:rsidR="00327DD8" w:rsidRPr="00327DD8">
        <w:t xml:space="preserve"> strategico per il nostro territorio e oggi più che mai è messo alla prova da tensioni geopolitiche, dazi e </w:t>
      </w:r>
      <w:r w:rsidR="00327DD8">
        <w:t>incertezza</w:t>
      </w:r>
      <w:r w:rsidR="00327DD8" w:rsidRPr="00327DD8">
        <w:t xml:space="preserve"> valutaria. La Camera di Commercio è consapevole delle difficoltà che il mondo delle imprese sta affrontando e intende rispondere con strumenti concreti, puntando su una formazione di qualità in grado di rafforzare le co</w:t>
      </w:r>
      <w:r>
        <w:t>mpetenze delle aziende trentine”</w:t>
      </w:r>
      <w:r w:rsidR="00327DD8" w:rsidRPr="00327DD8">
        <w:t>.</w:t>
      </w:r>
      <w:r w:rsidR="00F86269">
        <w:t xml:space="preserve"> </w:t>
      </w:r>
      <w:r w:rsidR="00A308FF">
        <w:t>Con queste parole</w:t>
      </w:r>
      <w:r w:rsidR="00327DD8" w:rsidRPr="00327DD8">
        <w:t xml:space="preserve"> il presidente della Camera di Commercio, </w:t>
      </w:r>
      <w:r w:rsidR="00327DD8" w:rsidRPr="00327DD8">
        <w:rPr>
          <w:b/>
          <w:bCs/>
        </w:rPr>
        <w:t xml:space="preserve">Andrea De </w:t>
      </w:r>
      <w:proofErr w:type="spellStart"/>
      <w:r w:rsidR="00327DD8" w:rsidRPr="00327DD8">
        <w:rPr>
          <w:b/>
          <w:bCs/>
        </w:rPr>
        <w:t>Zordo</w:t>
      </w:r>
      <w:proofErr w:type="spellEnd"/>
      <w:r w:rsidR="00327DD8" w:rsidRPr="00327DD8">
        <w:t xml:space="preserve">, ha aperto la conferenza stampa </w:t>
      </w:r>
      <w:r w:rsidR="00A308FF">
        <w:t xml:space="preserve">dal titolo </w:t>
      </w:r>
      <w:r w:rsidR="00327DD8" w:rsidRPr="00327DD8">
        <w:rPr>
          <w:i/>
          <w:iCs/>
        </w:rPr>
        <w:t>“Misure di sostegno all’internazionalizzazione: corsi di formazione per imprenditori e manager del settore meccanica”</w:t>
      </w:r>
      <w:r w:rsidR="00327DD8" w:rsidRPr="00327DD8">
        <w:t xml:space="preserve">, svoltasi questa mattina nella sede camerale di via </w:t>
      </w:r>
      <w:proofErr w:type="spellStart"/>
      <w:r w:rsidR="00327DD8" w:rsidRPr="00327DD8">
        <w:t>Calepina.</w:t>
      </w:r>
      <w:proofErr w:type="spellEnd"/>
    </w:p>
    <w:p w:rsidR="00F86269" w:rsidRDefault="00A308FF" w:rsidP="00F86269">
      <w:pPr>
        <w:spacing w:before="120" w:after="120"/>
        <w:ind w:left="1276"/>
      </w:pPr>
      <w:r>
        <w:t>I</w:t>
      </w:r>
      <w:r w:rsidR="00327DD8" w:rsidRPr="00327DD8">
        <w:t xml:space="preserve"> dati sulle</w:t>
      </w:r>
      <w:r w:rsidR="00327DD8">
        <w:t xml:space="preserve"> esportazioni del </w:t>
      </w:r>
      <w:r w:rsidR="00327DD8" w:rsidRPr="00327DD8">
        <w:t xml:space="preserve">comparto meccanica che </w:t>
      </w:r>
      <w:r w:rsidR="00327DD8">
        <w:t xml:space="preserve">nel 2024 ha </w:t>
      </w:r>
      <w:r w:rsidR="00327DD8" w:rsidRPr="00327DD8">
        <w:t>rappresenta</w:t>
      </w:r>
      <w:r w:rsidR="00327DD8">
        <w:t>to</w:t>
      </w:r>
      <w:r w:rsidR="00327DD8" w:rsidRPr="00327DD8">
        <w:t xml:space="preserve"> </w:t>
      </w:r>
      <w:r w:rsidR="00327DD8">
        <w:t xml:space="preserve">da solo </w:t>
      </w:r>
      <w:r w:rsidR="00327DD8" w:rsidRPr="00327DD8">
        <w:t>oltre il 45% dell’export provinciale (</w:t>
      </w:r>
      <w:r w:rsidR="00327DD8">
        <w:t>ovvero 2,4 miliardi di euro)</w:t>
      </w:r>
      <w:r>
        <w:t xml:space="preserve"> sono stati illustrati dal segretario generale dell’Ente, </w:t>
      </w:r>
      <w:r w:rsidRPr="00A308FF">
        <w:rPr>
          <w:b/>
        </w:rPr>
        <w:t>Alberto Olivo</w:t>
      </w:r>
      <w:r w:rsidR="00327DD8">
        <w:t>. Il settore</w:t>
      </w:r>
      <w:r w:rsidR="00327DD8" w:rsidRPr="00327DD8">
        <w:t xml:space="preserve"> impiega </w:t>
      </w:r>
      <w:r w:rsidR="00327DD8">
        <w:t>circa</w:t>
      </w:r>
      <w:r w:rsidR="00327DD8" w:rsidRPr="00327DD8">
        <w:t xml:space="preserve"> 14.800 addetti </w:t>
      </w:r>
      <w:r w:rsidR="00327DD8">
        <w:t xml:space="preserve">distribuiti </w:t>
      </w:r>
      <w:r w:rsidR="00327DD8" w:rsidRPr="00327DD8">
        <w:t xml:space="preserve">in 1.257 imprese, per la maggior parte di piccole dimensioni: il 39,1% </w:t>
      </w:r>
      <w:r w:rsidR="00327DD8">
        <w:t>conta</w:t>
      </w:r>
      <w:r w:rsidR="00327DD8" w:rsidRPr="00327DD8">
        <w:t xml:space="preserve"> un solo addetto, il 29,5% tra 2 e 5 addetti, il 9,9% tra 6 e 9, il 17,1% tra 10 e 49, mentre solo il 4,4% supera i 50 addetti</w:t>
      </w:r>
      <w:r w:rsidR="00327DD8">
        <w:t xml:space="preserve"> (dati 2024)</w:t>
      </w:r>
      <w:r w:rsidR="00F86269">
        <w:t>. Negli ultimi mesi la conflittualità delle relazioni internazionali</w:t>
      </w:r>
      <w:r w:rsidR="00327DD8" w:rsidRPr="00327DD8">
        <w:t xml:space="preserve">, i dazi imposti dagli Stati Uniti – 15% su tutti i prodotti e 50% su acciaio, alluminio e derivati – </w:t>
      </w:r>
      <w:r w:rsidR="00327DD8">
        <w:t>nonché</w:t>
      </w:r>
      <w:r w:rsidR="00327DD8" w:rsidRPr="00327DD8">
        <w:t xml:space="preserve"> </w:t>
      </w:r>
      <w:r w:rsidR="00327DD8">
        <w:t>la</w:t>
      </w:r>
      <w:r w:rsidR="00327DD8" w:rsidRPr="00327DD8">
        <w:t xml:space="preserve"> debolezza del dollaro, hanno rallentato la dinamica delle vendite estere</w:t>
      </w:r>
      <w:r w:rsidR="00F86269">
        <w:t xml:space="preserve"> trentine</w:t>
      </w:r>
      <w:r w:rsidR="00327DD8" w:rsidRPr="00327DD8">
        <w:t>, contribuendo a un calo in valore nel secondo trimestre dell’anno superiore al 6%.</w:t>
      </w:r>
      <w:r w:rsidR="00F86269">
        <w:t xml:space="preserve"> </w:t>
      </w:r>
    </w:p>
    <w:p w:rsidR="00327DD8" w:rsidRPr="00327DD8" w:rsidRDefault="00327DD8" w:rsidP="00F86269">
      <w:pPr>
        <w:spacing w:before="120" w:after="120"/>
        <w:ind w:left="1276"/>
      </w:pPr>
      <w:r w:rsidRPr="00327DD8">
        <w:t xml:space="preserve">Per far fronte a queste sfide, la Camera di Commercio </w:t>
      </w:r>
      <w:r w:rsidR="00F86269">
        <w:t>in sinergia con la</w:t>
      </w:r>
      <w:r w:rsidRPr="00327DD8">
        <w:t xml:space="preserve"> Provincia autonoma di Trento</w:t>
      </w:r>
      <w:r w:rsidR="00F86269">
        <w:t>,</w:t>
      </w:r>
      <w:r w:rsidRPr="00327DD8">
        <w:t xml:space="preserve"> </w:t>
      </w:r>
      <w:r w:rsidR="00F86269">
        <w:t>ha</w:t>
      </w:r>
      <w:r w:rsidRPr="00327DD8">
        <w:t xml:space="preserve"> scelto di attivare misure di sostegno</w:t>
      </w:r>
      <w:r w:rsidR="00F86269">
        <w:t xml:space="preserve"> alle imprese</w:t>
      </w:r>
      <w:r w:rsidRPr="00327DD8">
        <w:t xml:space="preserve"> in ambito formativo, così da rafforzar</w:t>
      </w:r>
      <w:r w:rsidR="00F86269">
        <w:t>n</w:t>
      </w:r>
      <w:r w:rsidRPr="00327DD8">
        <w:t xml:space="preserve">e l’orientamento </w:t>
      </w:r>
      <w:r w:rsidRPr="00327DD8">
        <w:lastRenderedPageBreak/>
        <w:t xml:space="preserve">internazionale. Il presidente di Accademia d’Impresa, </w:t>
      </w:r>
      <w:r w:rsidRPr="00327DD8">
        <w:rPr>
          <w:b/>
          <w:bCs/>
        </w:rPr>
        <w:t xml:space="preserve">Enzo </w:t>
      </w:r>
      <w:proofErr w:type="spellStart"/>
      <w:r w:rsidRPr="00327DD8">
        <w:rPr>
          <w:b/>
          <w:bCs/>
        </w:rPr>
        <w:t>Franzoi</w:t>
      </w:r>
      <w:proofErr w:type="spellEnd"/>
      <w:r w:rsidRPr="00327DD8">
        <w:t xml:space="preserve">, ha ricordato </w:t>
      </w:r>
      <w:r>
        <w:t>come</w:t>
      </w:r>
      <w:r w:rsidRPr="00327DD8">
        <w:t xml:space="preserve"> i nuovi corsi </w:t>
      </w:r>
      <w:r>
        <w:t xml:space="preserve">si iscrivano </w:t>
      </w:r>
      <w:r w:rsidR="00A308FF">
        <w:t>nella cornice dell’</w:t>
      </w:r>
      <w:r w:rsidRPr="00327DD8">
        <w:t>Accordo di programma siglato tra Camera e Provincia, sottolineando il valore di un impegno condiviso a favore della competitività del sistema produttivo.</w:t>
      </w:r>
    </w:p>
    <w:p w:rsidR="00386D5C" w:rsidRDefault="00327DD8" w:rsidP="00386D5C">
      <w:pPr>
        <w:spacing w:before="120" w:after="120"/>
        <w:ind w:left="1276"/>
      </w:pPr>
      <w:r w:rsidRPr="00327DD8">
        <w:t xml:space="preserve">Il direttore di Accademia d’Impresa, </w:t>
      </w:r>
      <w:r w:rsidRPr="00327DD8">
        <w:rPr>
          <w:b/>
          <w:bCs/>
        </w:rPr>
        <w:t xml:space="preserve">Bruno </w:t>
      </w:r>
      <w:proofErr w:type="spellStart"/>
      <w:r w:rsidRPr="00327DD8">
        <w:rPr>
          <w:b/>
          <w:bCs/>
        </w:rPr>
        <w:t>Degasperi</w:t>
      </w:r>
      <w:proofErr w:type="spellEnd"/>
      <w:r w:rsidRPr="00327DD8">
        <w:t xml:space="preserve">, ha quindi presentato il corso executive </w:t>
      </w:r>
      <w:r w:rsidRPr="00327DD8">
        <w:rPr>
          <w:i/>
          <w:iCs/>
        </w:rPr>
        <w:t>“Crescere sui mercati esteri – focus settore meccanica”</w:t>
      </w:r>
      <w:r w:rsidR="00A308FF">
        <w:t xml:space="preserve">. Il percorso è </w:t>
      </w:r>
      <w:r w:rsidRPr="00327DD8">
        <w:t>articolato in sette moduli tra ottobre e dicembre 2025 e</w:t>
      </w:r>
      <w:r w:rsidR="00A308FF">
        <w:t>d è</w:t>
      </w:r>
      <w:r w:rsidRPr="00327DD8">
        <w:t xml:space="preserve"> realizzato con doce</w:t>
      </w:r>
      <w:r w:rsidR="00A308FF">
        <w:t xml:space="preserve">nti ed esperti </w:t>
      </w:r>
      <w:r w:rsidR="00F86269">
        <w:t xml:space="preserve">della </w:t>
      </w:r>
      <w:r w:rsidR="00F86269" w:rsidRPr="00F86269">
        <w:rPr>
          <w:i/>
        </w:rPr>
        <w:t xml:space="preserve">business </w:t>
      </w:r>
      <w:proofErr w:type="spellStart"/>
      <w:r w:rsidR="00F86269" w:rsidRPr="00F86269">
        <w:rPr>
          <w:i/>
        </w:rPr>
        <w:t>school</w:t>
      </w:r>
      <w:proofErr w:type="spellEnd"/>
      <w:r w:rsidR="00A308FF">
        <w:t xml:space="preserve"> NIBI</w:t>
      </w:r>
      <w:r w:rsidR="00F86269">
        <w:t xml:space="preserve"> afferente a </w:t>
      </w:r>
      <w:proofErr w:type="spellStart"/>
      <w:r w:rsidR="00F86269">
        <w:t>Promos</w:t>
      </w:r>
      <w:proofErr w:type="spellEnd"/>
      <w:r w:rsidR="00F86269">
        <w:t xml:space="preserve"> Italia, la struttura del sistema camerale a sostegno dell’internazionalizzazione delle imprese</w:t>
      </w:r>
      <w:r w:rsidR="00A308FF">
        <w:t>.</w:t>
      </w:r>
      <w:r w:rsidRPr="00327DD8">
        <w:t xml:space="preserve"> </w:t>
      </w:r>
      <w:r w:rsidR="00A308FF">
        <w:t xml:space="preserve">I temi affrontati spaziano dalle strategie (22 ottobre) al </w:t>
      </w:r>
      <w:proofErr w:type="spellStart"/>
      <w:r w:rsidR="00A308FF">
        <w:t>digital</w:t>
      </w:r>
      <w:proofErr w:type="spellEnd"/>
      <w:r w:rsidR="00A308FF">
        <w:t xml:space="preserve"> marketing per l’export (30 ottobre), passando per logistica e sistema doganale (5 e 12 novembre), contrattualistica internazionale (18 novembre), fiscalità internazionale con focus sulle triangolazioni (26 novembre) e, in chiusura, negoziazione commerciale e sistemi di pagamento (3 dicembre). Non mancheranno testimonianze aziendali, momenti di confronto diretto con imprese del territorio e approfondimenti dedicati alle novità normative e agli strumenti digitali a supporto dell’</w:t>
      </w:r>
      <w:r w:rsidR="00C10E97">
        <w:t>internazionalizzazione</w:t>
      </w:r>
      <w:r w:rsidR="00386D5C">
        <w:t>.</w:t>
      </w:r>
    </w:p>
    <w:p w:rsidR="00386D5C" w:rsidRDefault="00A308FF" w:rsidP="00386D5C">
      <w:pPr>
        <w:spacing w:before="120" w:after="120"/>
        <w:ind w:left="1276"/>
      </w:pPr>
      <w:r>
        <w:t xml:space="preserve">L’obiettivo è quello di offrire a imprenditori e manager strumenti concreti e </w:t>
      </w:r>
      <w:r w:rsidR="00327DD8" w:rsidRPr="00327DD8">
        <w:t>aggiornati per affrontare mercati sempre più esigenti e competitivi, con particolare attenzione a un settore che costituisce la spi</w:t>
      </w:r>
      <w:r w:rsidR="00386D5C">
        <w:t xml:space="preserve">na dorsale dell’export trentino: “Quando, come di questi tempi, l’incidenza delle variabili esterne al controllo dell’impresa, diventa predominante - ha osservato </w:t>
      </w:r>
      <w:r w:rsidR="007E418F">
        <w:t>il</w:t>
      </w:r>
      <w:r w:rsidR="00386D5C">
        <w:t xml:space="preserve"> direttore di Accademia d’Impresa – agli operatori non resta che compensare</w:t>
      </w:r>
      <w:r w:rsidR="002D6511">
        <w:t>,</w:t>
      </w:r>
      <w:r w:rsidR="00386D5C">
        <w:t xml:space="preserve"> rafforzando le leve che sono da essi controllabili, come la qualità del capitale umano. E’ in questa prospettiva che Accademia mette in campo i corsi sull’export”.</w:t>
      </w:r>
    </w:p>
    <w:p w:rsidR="00C533B5" w:rsidRDefault="006F0B89" w:rsidP="00386D5C">
      <w:pPr>
        <w:spacing w:before="120" w:after="120"/>
        <w:ind w:left="1276"/>
      </w:pPr>
      <w:r w:rsidRPr="00327DD8">
        <w:t xml:space="preserve">La conferenza stampa è proseguita con </w:t>
      </w:r>
      <w:r w:rsidR="00386D5C">
        <w:t xml:space="preserve">l’intervento dell’assessore provinciale </w:t>
      </w:r>
      <w:r w:rsidRPr="00327DD8">
        <w:t xml:space="preserve">allo sviluppo economico, lavoro, università e ricerca, </w:t>
      </w:r>
      <w:r w:rsidRPr="00327DD8">
        <w:rPr>
          <w:rStyle w:val="Enfasigrassetto"/>
        </w:rPr>
        <w:t>Achille Spinelli</w:t>
      </w:r>
      <w:r w:rsidRPr="00327DD8">
        <w:t xml:space="preserve">, </w:t>
      </w:r>
      <w:r w:rsidR="00386D5C">
        <w:t xml:space="preserve">che ha sottolineato come “nell’ambito dell’internazionalizzazione ci sia spazio per tante energie ed iniziative. Il nuovo corso sull’export presentato </w:t>
      </w:r>
      <w:r w:rsidR="00C10E97">
        <w:t>da A</w:t>
      </w:r>
      <w:r w:rsidR="00386D5C">
        <w:t>ccademia d’Impresa costituisce un impegno importante per la Camera di Commercio e si affianca ad altre in</w:t>
      </w:r>
      <w:r w:rsidR="00C10E97">
        <w:t>iziative poste in essere dalla P</w:t>
      </w:r>
      <w:r w:rsidR="00386D5C">
        <w:t xml:space="preserve">rovincia e dalle associazioni di categoria. In un momento difficile per l’export trentino, o meglio, per l’export </w:t>
      </w:r>
      <w:r w:rsidR="00386D5C" w:rsidRPr="002D6511">
        <w:rPr>
          <w:i/>
        </w:rPr>
        <w:t>tout court</w:t>
      </w:r>
      <w:r w:rsidR="00386D5C">
        <w:t xml:space="preserve"> – ha concluso l’Assessore – è opportuno che si attivino tutte le componen</w:t>
      </w:r>
      <w:r w:rsidR="00C10E97">
        <w:t xml:space="preserve">ti del sistema mettendo ciascuna a fattor comune le </w:t>
      </w:r>
      <w:r w:rsidR="00386D5C">
        <w:t xml:space="preserve">proprie competenze e risorse”. In conclusione </w:t>
      </w:r>
      <w:r w:rsidR="00C10E97">
        <w:t>la</w:t>
      </w:r>
      <w:r w:rsidRPr="00327DD8">
        <w:t xml:space="preserve"> dirigente generale del Dipartimento sviluppo economico, ricerca e lavoro della Provincia autonoma di Trento, </w:t>
      </w:r>
      <w:r w:rsidRPr="00327DD8">
        <w:rPr>
          <w:rStyle w:val="Enfasigrassetto"/>
        </w:rPr>
        <w:t xml:space="preserve">Laura </w:t>
      </w:r>
      <w:proofErr w:type="spellStart"/>
      <w:r w:rsidRPr="00327DD8">
        <w:rPr>
          <w:rStyle w:val="Enfasigrassetto"/>
        </w:rPr>
        <w:t>Pedron</w:t>
      </w:r>
      <w:proofErr w:type="spellEnd"/>
      <w:r w:rsidRPr="00327DD8">
        <w:t xml:space="preserve">, </w:t>
      </w:r>
      <w:r w:rsidR="00C10E97">
        <w:t xml:space="preserve">ha sottolineato il valore aggiunto in termini di qualità ed esperienza della docenza che il </w:t>
      </w:r>
      <w:r w:rsidR="00C10E97">
        <w:lastRenderedPageBreak/>
        <w:t xml:space="preserve">coinvolgimento di </w:t>
      </w:r>
      <w:proofErr w:type="spellStart"/>
      <w:r w:rsidR="00C10E97">
        <w:t>Promos</w:t>
      </w:r>
      <w:proofErr w:type="spellEnd"/>
      <w:r w:rsidR="00C10E97">
        <w:t xml:space="preserve"> Italia e della rete delle Camera di Commercio apporta al percorso formativo di Accademia d’Impresa. </w:t>
      </w:r>
    </w:p>
    <w:p w:rsidR="006F0B89" w:rsidRPr="00327DD8" w:rsidRDefault="00C10E97" w:rsidP="00386D5C">
      <w:pPr>
        <w:spacing w:before="120" w:after="120"/>
        <w:ind w:left="1276"/>
      </w:pPr>
      <w:r>
        <w:t xml:space="preserve">A margine della conferenza stampa il presidente Andrea De </w:t>
      </w:r>
      <w:proofErr w:type="spellStart"/>
      <w:r>
        <w:t>Zordo</w:t>
      </w:r>
      <w:proofErr w:type="spellEnd"/>
      <w:r>
        <w:t xml:space="preserve"> ha annunciato un’altra iniziativa di Camera di Commercio e Accademia d’Impresa,</w:t>
      </w:r>
      <w:r w:rsidR="00C533B5">
        <w:t xml:space="preserve"> sempre collegata al mondo della manifattura,</w:t>
      </w:r>
      <w:r>
        <w:t xml:space="preserve"> l’evento </w:t>
      </w:r>
      <w:r w:rsidR="00C533B5">
        <w:t>pubblico “</w:t>
      </w:r>
      <w:proofErr w:type="spellStart"/>
      <w:r>
        <w:t>CamLab</w:t>
      </w:r>
      <w:proofErr w:type="spellEnd"/>
      <w:r w:rsidR="00C533B5">
        <w:t>:</w:t>
      </w:r>
      <w:r>
        <w:t xml:space="preserve"> dialoghi su impresa e innovazione</w:t>
      </w:r>
      <w:r w:rsidR="00C533B5">
        <w:t xml:space="preserve">” che quest’anno avrà come tema le </w:t>
      </w:r>
      <w:r>
        <w:t xml:space="preserve">difficoltà che in Europa, </w:t>
      </w:r>
      <w:r w:rsidR="00C533B5">
        <w:t xml:space="preserve">in </w:t>
      </w:r>
      <w:r>
        <w:t xml:space="preserve">Italia e </w:t>
      </w:r>
      <w:r w:rsidR="00C533B5">
        <w:t xml:space="preserve">in </w:t>
      </w:r>
      <w:r>
        <w:t xml:space="preserve">Trentino sta attraversando il settore manifatturiero: per parlarne </w:t>
      </w:r>
      <w:r w:rsidR="00C533B5">
        <w:t xml:space="preserve">saranno ospiti della Camera di Commercio Sebastiano </w:t>
      </w:r>
      <w:proofErr w:type="spellStart"/>
      <w:r w:rsidR="00C533B5">
        <w:t>B</w:t>
      </w:r>
      <w:r>
        <w:t>arisoni</w:t>
      </w:r>
      <w:proofErr w:type="spellEnd"/>
      <w:r>
        <w:t xml:space="preserve">, vice direttore di Radio24 e </w:t>
      </w:r>
      <w:r w:rsidR="00C533B5">
        <w:t>Marcello Messori, docente LUISS</w:t>
      </w:r>
      <w:r>
        <w:t xml:space="preserve"> e uno dei massimi esperti italiani di politiche industriali (30 ottobre in Camera di Commercio). </w:t>
      </w:r>
      <w:r w:rsidR="00C533B5">
        <w:t xml:space="preserve">Un altro appuntamento del ciclo </w:t>
      </w:r>
      <w:proofErr w:type="spellStart"/>
      <w:r w:rsidR="00C533B5">
        <w:t>CamLab</w:t>
      </w:r>
      <w:proofErr w:type="spellEnd"/>
      <w:r w:rsidR="00C533B5">
        <w:t xml:space="preserve"> 2026, il 23 ottobre, sarà invece dedicato alle Olimpiadi Milano-Cortina 2026 con Alessandro Franceschini e il prof. Umberto Martini dell’Università di Trento. Ad entrambi gli incontri parteciperanno anche i rappresentanti delle istituzioni e del mondo economico trentino. </w:t>
      </w:r>
      <w:r>
        <w:t xml:space="preserve"> </w:t>
      </w:r>
    </w:p>
    <w:p w:rsidR="00FF4FF6" w:rsidRDefault="006A6833" w:rsidP="00327DD8">
      <w:pPr>
        <w:pStyle w:val="NormaleWeb"/>
        <w:ind w:left="1276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Per tutti coloro che fossero interessati a frequentare i corsi</w:t>
      </w:r>
      <w:r w:rsidR="00C10E97">
        <w:rPr>
          <w:rFonts w:ascii="Verdana" w:hAnsi="Verdana" w:cs="Helvetica"/>
          <w:sz w:val="22"/>
          <w:szCs w:val="22"/>
        </w:rPr>
        <w:t xml:space="preserve"> sull’export</w:t>
      </w:r>
      <w:r>
        <w:rPr>
          <w:rFonts w:ascii="Verdana" w:hAnsi="Verdana" w:cs="Helvetica"/>
          <w:sz w:val="22"/>
          <w:szCs w:val="22"/>
        </w:rPr>
        <w:t xml:space="preserve">, informazioni dettagliate su costi e modalità di partecipazione sono disponibili sul sito di Accademia all’indirizzo: </w:t>
      </w:r>
      <w:r w:rsidRPr="006A6833">
        <w:rPr>
          <w:rFonts w:ascii="Verdana" w:hAnsi="Verdana" w:cs="Helvetica"/>
          <w:sz w:val="22"/>
          <w:szCs w:val="22"/>
        </w:rPr>
        <w:t>www.accademiadimpresa.blog/obiettivo-export/</w:t>
      </w:r>
    </w:p>
    <w:p w:rsidR="00A308FF" w:rsidRDefault="00A308FF" w:rsidP="00327DD8">
      <w:pPr>
        <w:pStyle w:val="NormaleWeb"/>
        <w:ind w:left="1276"/>
        <w:rPr>
          <w:rFonts w:ascii="Verdana" w:hAnsi="Verdana" w:cs="Helvetica"/>
          <w:sz w:val="22"/>
          <w:szCs w:val="22"/>
        </w:rPr>
      </w:pPr>
    </w:p>
    <w:p w:rsidR="00A308FF" w:rsidRPr="00327DD8" w:rsidRDefault="00A308FF" w:rsidP="00327DD8">
      <w:pPr>
        <w:pStyle w:val="NormaleWeb"/>
        <w:ind w:left="1276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In allegato alcune immagini della conferenza</w:t>
      </w:r>
      <w:r w:rsidR="00757056">
        <w:rPr>
          <w:rFonts w:ascii="Verdana" w:hAnsi="Verdana" w:cs="Helvetica"/>
          <w:sz w:val="22"/>
          <w:szCs w:val="22"/>
        </w:rPr>
        <w:t xml:space="preserve"> stampa scattate dall’Ufficio stampa della Camera di Commercio.</w:t>
      </w:r>
      <w:bookmarkStart w:id="0" w:name="_GoBack"/>
      <w:bookmarkEnd w:id="0"/>
    </w:p>
    <w:sectPr w:rsidR="00A308FF" w:rsidRPr="00327DD8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11" w:rsidRDefault="002D6511">
      <w:r>
        <w:separator/>
      </w:r>
    </w:p>
  </w:endnote>
  <w:endnote w:type="continuationSeparator" w:id="0">
    <w:p w:rsidR="002D6511" w:rsidRDefault="002D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11" w:rsidRPr="007C29A7" w:rsidRDefault="002D651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2D6511" w:rsidRPr="003F1A52" w:rsidRDefault="002D651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2D6511" w:rsidRDefault="002D651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2D6511" w:rsidRPr="003F1A52" w:rsidRDefault="002D6511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2D6511" w:rsidRDefault="002D6511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2D6511" w:rsidRDefault="002D651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2D6511" w:rsidRPr="003F1A52" w:rsidRDefault="002D651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11" w:rsidRPr="007C29A7" w:rsidRDefault="002D651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2D6511" w:rsidRPr="003F1A52" w:rsidRDefault="002D651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2D6511" w:rsidRDefault="002D651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2D6511" w:rsidRPr="003F1A52" w:rsidRDefault="002D651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2D6511" w:rsidRDefault="002D651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2D6511" w:rsidRDefault="002D651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2D6511" w:rsidRPr="003F1A52" w:rsidRDefault="002D651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11" w:rsidRDefault="002D6511">
      <w:r>
        <w:separator/>
      </w:r>
    </w:p>
  </w:footnote>
  <w:footnote w:type="continuationSeparator" w:id="0">
    <w:p w:rsidR="002D6511" w:rsidRDefault="002D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11" w:rsidRDefault="002D6511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:rsidR="002D6511" w:rsidRDefault="002D6511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B1D26"/>
    <w:rsid w:val="000B40E9"/>
    <w:rsid w:val="000C045B"/>
    <w:rsid w:val="000C6289"/>
    <w:rsid w:val="000C62B5"/>
    <w:rsid w:val="000C7BD4"/>
    <w:rsid w:val="000D17FE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BF8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3C55"/>
    <w:rsid w:val="001F5146"/>
    <w:rsid w:val="001F5EFB"/>
    <w:rsid w:val="001F6307"/>
    <w:rsid w:val="001F7EBB"/>
    <w:rsid w:val="00210681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61C1"/>
    <w:rsid w:val="002864E3"/>
    <w:rsid w:val="002941BD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11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42EC"/>
    <w:rsid w:val="00321074"/>
    <w:rsid w:val="003212E5"/>
    <w:rsid w:val="003228AE"/>
    <w:rsid w:val="00324685"/>
    <w:rsid w:val="00324D13"/>
    <w:rsid w:val="0032681E"/>
    <w:rsid w:val="00327AD2"/>
    <w:rsid w:val="00327DD8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86D5C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4E2E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A30"/>
    <w:rsid w:val="00584F75"/>
    <w:rsid w:val="00593CA2"/>
    <w:rsid w:val="005954E9"/>
    <w:rsid w:val="00597EFC"/>
    <w:rsid w:val="005A0D10"/>
    <w:rsid w:val="005A1357"/>
    <w:rsid w:val="005A4610"/>
    <w:rsid w:val="005A5DA9"/>
    <w:rsid w:val="005A71AF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A6833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FB6"/>
    <w:rsid w:val="006E0BB5"/>
    <w:rsid w:val="006E762F"/>
    <w:rsid w:val="006F0AFA"/>
    <w:rsid w:val="006F0B89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57056"/>
    <w:rsid w:val="00764265"/>
    <w:rsid w:val="007673F2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418F"/>
    <w:rsid w:val="007E771C"/>
    <w:rsid w:val="007F1144"/>
    <w:rsid w:val="007F5C70"/>
    <w:rsid w:val="007F5DA4"/>
    <w:rsid w:val="00802167"/>
    <w:rsid w:val="00802DDF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8FF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E97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3B5"/>
    <w:rsid w:val="00C53570"/>
    <w:rsid w:val="00C639A9"/>
    <w:rsid w:val="00C63D97"/>
    <w:rsid w:val="00C65382"/>
    <w:rsid w:val="00C66621"/>
    <w:rsid w:val="00C70D20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84811"/>
    <w:rsid w:val="00F86269"/>
    <w:rsid w:val="00F86F1B"/>
    <w:rsid w:val="00F87186"/>
    <w:rsid w:val="00F87E83"/>
    <w:rsid w:val="00F95C91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313A7C12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0898-7578-4FCC-BB98-758A2993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6378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12</cp:revision>
  <cp:lastPrinted>2018-06-19T09:49:00Z</cp:lastPrinted>
  <dcterms:created xsi:type="dcterms:W3CDTF">2025-09-22T12:41:00Z</dcterms:created>
  <dcterms:modified xsi:type="dcterms:W3CDTF">2025-09-23T12:18:00Z</dcterms:modified>
</cp:coreProperties>
</file>