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F62E9C" w:rsidRDefault="00CD6045" w:rsidP="00FF1F46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3D7A2C" w:rsidRPr="00FF1F46" w:rsidRDefault="003D7A2C" w:rsidP="00FF1F46">
      <w:pPr>
        <w:spacing w:after="240"/>
        <w:ind w:left="1276"/>
        <w:rPr>
          <w:b/>
          <w:sz w:val="28"/>
          <w:szCs w:val="28"/>
        </w:rPr>
      </w:pPr>
    </w:p>
    <w:p w:rsidR="00B12D2D" w:rsidRPr="00514987" w:rsidRDefault="00A41263" w:rsidP="00E5686D">
      <w:pPr>
        <w:spacing w:after="120"/>
        <w:ind w:left="1275" w:hanging="11"/>
      </w:pPr>
      <w:r>
        <w:t>Camera di Commercio I.A.A. di Trento e Banca d’Italia – Filiale di Trento</w:t>
      </w:r>
    </w:p>
    <w:p w:rsidR="00FF1F46" w:rsidRPr="00A41263" w:rsidRDefault="00A41263" w:rsidP="00FF1F46">
      <w:pPr>
        <w:spacing w:after="120" w:line="276" w:lineRule="auto"/>
        <w:ind w:left="1276"/>
        <w:rPr>
          <w:sz w:val="26"/>
          <w:szCs w:val="26"/>
        </w:rPr>
      </w:pPr>
      <w:r w:rsidRPr="00A41263">
        <w:rPr>
          <w:b/>
          <w:sz w:val="26"/>
          <w:szCs w:val="26"/>
        </w:rPr>
        <w:t>LE IMPRESE DEL TRENTINO E L’ACCESSO AL CREDITO</w:t>
      </w:r>
    </w:p>
    <w:p w:rsidR="00862250" w:rsidRDefault="00A41263" w:rsidP="00FF1F46">
      <w:pPr>
        <w:spacing w:line="276" w:lineRule="auto"/>
        <w:ind w:left="1276"/>
      </w:pPr>
      <w:r>
        <w:t xml:space="preserve">Il convegno si è tenuto questo pomeriggio presso SEAC in via </w:t>
      </w:r>
      <w:proofErr w:type="spellStart"/>
      <w:r>
        <w:t>Solteri</w:t>
      </w:r>
      <w:proofErr w:type="spellEnd"/>
      <w:r w:rsidR="00F760B5">
        <w:t>,</w:t>
      </w:r>
      <w:r>
        <w:t xml:space="preserve"> 74 a Trento</w:t>
      </w:r>
      <w:r w:rsidR="00862250">
        <w:t>.</w:t>
      </w:r>
    </w:p>
    <w:p w:rsidR="00862250" w:rsidRPr="00FF1F46" w:rsidRDefault="00862250" w:rsidP="00A41263">
      <w:pPr>
        <w:spacing w:line="276" w:lineRule="auto"/>
        <w:rPr>
          <w:b/>
          <w:sz w:val="28"/>
          <w:szCs w:val="28"/>
        </w:rPr>
      </w:pPr>
    </w:p>
    <w:p w:rsidR="00A41263" w:rsidRDefault="006027A7" w:rsidP="00591054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Come sono cambiate in questi anni le imprese trentine e come è cambiato il loro rapporto con il credito</w:t>
      </w:r>
      <w:r w:rsidR="00A41263">
        <w:rPr>
          <w:rFonts w:ascii="Verdana" w:hAnsi="Verdana" w:cs="Helvetica"/>
          <w:sz w:val="22"/>
          <w:szCs w:val="22"/>
        </w:rPr>
        <w:t xml:space="preserve">? E’ questa la domanda </w:t>
      </w:r>
      <w:r w:rsidR="00205D00">
        <w:rPr>
          <w:rFonts w:ascii="Verdana" w:hAnsi="Verdana" w:cs="Helvetica"/>
          <w:sz w:val="22"/>
          <w:szCs w:val="22"/>
        </w:rPr>
        <w:t>che si è posto</w:t>
      </w:r>
      <w:r w:rsidR="000B0BD8">
        <w:rPr>
          <w:rFonts w:ascii="Verdana" w:hAnsi="Verdana" w:cs="Helvetica"/>
          <w:sz w:val="22"/>
          <w:szCs w:val="22"/>
        </w:rPr>
        <w:t xml:space="preserve"> il</w:t>
      </w:r>
      <w:r w:rsidR="00A41263">
        <w:rPr>
          <w:rFonts w:ascii="Verdana" w:hAnsi="Verdana" w:cs="Helvetica"/>
          <w:sz w:val="22"/>
          <w:szCs w:val="22"/>
        </w:rPr>
        <w:t xml:space="preserve"> convegno organizzato questo pomeriggio da</w:t>
      </w:r>
      <w:r w:rsidR="000B0BD8">
        <w:rPr>
          <w:rFonts w:ascii="Verdana" w:hAnsi="Verdana" w:cs="Helvetica"/>
          <w:sz w:val="22"/>
          <w:szCs w:val="22"/>
        </w:rPr>
        <w:t>lla</w:t>
      </w:r>
      <w:r w:rsidR="00A41263">
        <w:rPr>
          <w:rFonts w:ascii="Verdana" w:hAnsi="Verdana" w:cs="Helvetica"/>
          <w:sz w:val="22"/>
          <w:szCs w:val="22"/>
        </w:rPr>
        <w:t xml:space="preserve"> Camera di Commercio </w:t>
      </w:r>
      <w:r w:rsidR="00205D00">
        <w:rPr>
          <w:rFonts w:ascii="Verdana" w:hAnsi="Verdana" w:cs="Helvetica"/>
          <w:sz w:val="22"/>
          <w:szCs w:val="22"/>
        </w:rPr>
        <w:t xml:space="preserve">di Trento </w:t>
      </w:r>
      <w:r w:rsidR="00A41263">
        <w:rPr>
          <w:rFonts w:ascii="Verdana" w:hAnsi="Verdana" w:cs="Helvetica"/>
          <w:sz w:val="22"/>
          <w:szCs w:val="22"/>
        </w:rPr>
        <w:t xml:space="preserve">e </w:t>
      </w:r>
      <w:r w:rsidR="00205D00">
        <w:rPr>
          <w:rFonts w:ascii="Verdana" w:hAnsi="Verdana" w:cs="Helvetica"/>
          <w:sz w:val="22"/>
          <w:szCs w:val="22"/>
        </w:rPr>
        <w:t>dalla filiale</w:t>
      </w:r>
      <w:r w:rsidR="000B0BD8">
        <w:rPr>
          <w:rFonts w:ascii="Verdana" w:hAnsi="Verdana" w:cs="Helvetica"/>
          <w:sz w:val="22"/>
          <w:szCs w:val="22"/>
        </w:rPr>
        <w:t xml:space="preserve"> </w:t>
      </w:r>
      <w:r w:rsidR="00205D00">
        <w:rPr>
          <w:rFonts w:ascii="Verdana" w:hAnsi="Verdana" w:cs="Helvetica"/>
          <w:sz w:val="22"/>
          <w:szCs w:val="22"/>
        </w:rPr>
        <w:t xml:space="preserve">cittadina </w:t>
      </w:r>
      <w:r w:rsidR="000B0BD8">
        <w:rPr>
          <w:rFonts w:ascii="Verdana" w:hAnsi="Verdana" w:cs="Helvetica"/>
          <w:sz w:val="22"/>
          <w:szCs w:val="22"/>
        </w:rPr>
        <w:t>della Banca d’Italia</w:t>
      </w:r>
      <w:r w:rsidR="00A41263">
        <w:rPr>
          <w:rFonts w:ascii="Verdana" w:hAnsi="Verdana" w:cs="Helvetica"/>
          <w:sz w:val="22"/>
          <w:szCs w:val="22"/>
        </w:rPr>
        <w:t xml:space="preserve">. </w:t>
      </w:r>
    </w:p>
    <w:p w:rsidR="00055634" w:rsidRPr="00C23525" w:rsidRDefault="003D6C9F" w:rsidP="00055634">
      <w:pPr>
        <w:pStyle w:val="NormaleWeb"/>
        <w:shd w:val="clear" w:color="auto" w:fill="FFFFFF"/>
        <w:spacing w:after="120" w:afterAutospacing="0"/>
        <w:ind w:left="1276"/>
        <w:rPr>
          <w:rFonts w:cs="Helvetica"/>
        </w:rPr>
      </w:pPr>
      <w:r>
        <w:rPr>
          <w:rFonts w:ascii="Verdana" w:hAnsi="Verdana" w:cs="Helvetica"/>
          <w:sz w:val="22"/>
          <w:szCs w:val="22"/>
        </w:rPr>
        <w:t>Il quadro</w:t>
      </w:r>
      <w:r w:rsidR="00A41263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 xml:space="preserve">del sistema imprenditoriale trentino è stato </w:t>
      </w:r>
      <w:r w:rsidR="00B366D9">
        <w:rPr>
          <w:rFonts w:ascii="Verdana" w:hAnsi="Verdana" w:cs="Helvetica"/>
          <w:sz w:val="22"/>
          <w:szCs w:val="22"/>
        </w:rPr>
        <w:t>affidato a</w:t>
      </w:r>
      <w:r w:rsidR="00A41263">
        <w:rPr>
          <w:rFonts w:ascii="Verdana" w:hAnsi="Verdana" w:cs="Helvetica"/>
          <w:sz w:val="22"/>
          <w:szCs w:val="22"/>
        </w:rPr>
        <w:t xml:space="preserve"> </w:t>
      </w:r>
      <w:r w:rsidR="00A41263" w:rsidRPr="003D6C9F">
        <w:rPr>
          <w:rFonts w:ascii="Verdana" w:hAnsi="Verdana" w:cs="Helvetica"/>
          <w:b/>
          <w:sz w:val="22"/>
          <w:szCs w:val="22"/>
        </w:rPr>
        <w:t>Matteo Degasperi</w:t>
      </w:r>
      <w:r>
        <w:rPr>
          <w:rFonts w:ascii="Verdana" w:hAnsi="Verdana" w:cs="Helvetica"/>
          <w:sz w:val="22"/>
          <w:szCs w:val="22"/>
        </w:rPr>
        <w:t xml:space="preserve">, funzionario camerale e </w:t>
      </w:r>
      <w:r w:rsidR="00B54029">
        <w:rPr>
          <w:rFonts w:ascii="Verdana" w:hAnsi="Verdana" w:cs="Helvetica"/>
          <w:sz w:val="22"/>
          <w:szCs w:val="22"/>
        </w:rPr>
        <w:t>ricercatore</w:t>
      </w:r>
      <w:r>
        <w:rPr>
          <w:rFonts w:ascii="Verdana" w:hAnsi="Verdana" w:cs="Helvetica"/>
          <w:sz w:val="22"/>
          <w:szCs w:val="22"/>
        </w:rPr>
        <w:t xml:space="preserve"> dell’Ufficio studi della Camera di Commercio di Trento. L’arco temporale considerato </w:t>
      </w:r>
      <w:r w:rsidR="00055634">
        <w:rPr>
          <w:rFonts w:ascii="Verdana" w:hAnsi="Verdana" w:cs="Helvetica"/>
          <w:sz w:val="22"/>
          <w:szCs w:val="22"/>
        </w:rPr>
        <w:t xml:space="preserve">si è esteso dal </w:t>
      </w:r>
      <w:r>
        <w:rPr>
          <w:rFonts w:ascii="Verdana" w:hAnsi="Verdana" w:cs="Helvetica"/>
          <w:sz w:val="22"/>
          <w:szCs w:val="22"/>
        </w:rPr>
        <w:t xml:space="preserve">2014 al 2021, un periodo distinto in due fasi storico-economiche ben precise: la ripresa </w:t>
      </w:r>
      <w:r w:rsidR="00055634">
        <w:rPr>
          <w:rFonts w:ascii="Verdana" w:hAnsi="Verdana" w:cs="Helvetica"/>
          <w:sz w:val="22"/>
          <w:szCs w:val="22"/>
        </w:rPr>
        <w:t xml:space="preserve">dalle crisi </w:t>
      </w:r>
      <w:r>
        <w:rPr>
          <w:rFonts w:ascii="Verdana" w:hAnsi="Verdana" w:cs="Helvetica"/>
          <w:sz w:val="22"/>
          <w:szCs w:val="22"/>
        </w:rPr>
        <w:t>del 2008</w:t>
      </w:r>
      <w:r w:rsidR="00055634">
        <w:rPr>
          <w:rFonts w:ascii="Verdana" w:hAnsi="Verdana" w:cs="Helvetica"/>
          <w:sz w:val="22"/>
          <w:szCs w:val="22"/>
        </w:rPr>
        <w:t xml:space="preserve"> (mutui </w:t>
      </w:r>
      <w:proofErr w:type="spellStart"/>
      <w:r w:rsidR="00055634">
        <w:rPr>
          <w:rFonts w:ascii="Verdana" w:hAnsi="Verdana" w:cs="Helvetica"/>
          <w:sz w:val="22"/>
          <w:szCs w:val="22"/>
        </w:rPr>
        <w:t>subprime</w:t>
      </w:r>
      <w:proofErr w:type="spellEnd"/>
      <w:r w:rsidR="00055634">
        <w:rPr>
          <w:rFonts w:ascii="Verdana" w:hAnsi="Verdana" w:cs="Helvetica"/>
          <w:sz w:val="22"/>
          <w:szCs w:val="22"/>
        </w:rPr>
        <w:t>)</w:t>
      </w:r>
      <w:r>
        <w:rPr>
          <w:rFonts w:ascii="Verdana" w:hAnsi="Verdana" w:cs="Helvetica"/>
          <w:sz w:val="22"/>
          <w:szCs w:val="22"/>
        </w:rPr>
        <w:t xml:space="preserve"> e del 2010-11 </w:t>
      </w:r>
      <w:r w:rsidR="00055634">
        <w:rPr>
          <w:rFonts w:ascii="Verdana" w:hAnsi="Verdana" w:cs="Helvetica"/>
          <w:sz w:val="22"/>
          <w:szCs w:val="22"/>
        </w:rPr>
        <w:t xml:space="preserve">(debito sovrano), </w:t>
      </w:r>
      <w:r>
        <w:rPr>
          <w:rFonts w:ascii="Verdana" w:hAnsi="Verdana" w:cs="Helvetica"/>
          <w:sz w:val="22"/>
          <w:szCs w:val="22"/>
        </w:rPr>
        <w:t>culminata nella crescita del biennio 2017-18</w:t>
      </w:r>
      <w:r w:rsidR="006747E5">
        <w:rPr>
          <w:rFonts w:ascii="Verdana" w:hAnsi="Verdana" w:cs="Helvetica"/>
          <w:sz w:val="22"/>
          <w:szCs w:val="22"/>
        </w:rPr>
        <w:t>,</w:t>
      </w:r>
      <w:r>
        <w:rPr>
          <w:rFonts w:ascii="Verdana" w:hAnsi="Verdana" w:cs="Helvetica"/>
          <w:sz w:val="22"/>
          <w:szCs w:val="22"/>
        </w:rPr>
        <w:t xml:space="preserve"> e </w:t>
      </w:r>
      <w:r w:rsidR="006747E5">
        <w:rPr>
          <w:rFonts w:ascii="Verdana" w:hAnsi="Verdana" w:cs="Helvetica"/>
          <w:sz w:val="22"/>
          <w:szCs w:val="22"/>
        </w:rPr>
        <w:t>la stagione</w:t>
      </w:r>
      <w:r w:rsidR="00055634">
        <w:rPr>
          <w:rFonts w:ascii="Verdana" w:hAnsi="Verdana" w:cs="Helvetica"/>
          <w:sz w:val="22"/>
          <w:szCs w:val="22"/>
        </w:rPr>
        <w:t xml:space="preserve"> della pandemia</w:t>
      </w:r>
      <w:r>
        <w:rPr>
          <w:rFonts w:ascii="Verdana" w:hAnsi="Verdana" w:cs="Helvetica"/>
          <w:sz w:val="22"/>
          <w:szCs w:val="22"/>
        </w:rPr>
        <w:t xml:space="preserve"> che ha segnato </w:t>
      </w:r>
      <w:r w:rsidR="001D4CA1">
        <w:rPr>
          <w:rFonts w:ascii="Verdana" w:hAnsi="Verdana" w:cs="Helvetica"/>
          <w:sz w:val="22"/>
          <w:szCs w:val="22"/>
        </w:rPr>
        <w:t>gli anni</w:t>
      </w:r>
      <w:r>
        <w:rPr>
          <w:rFonts w:ascii="Verdana" w:hAnsi="Verdana" w:cs="Helvetica"/>
          <w:sz w:val="22"/>
          <w:szCs w:val="22"/>
        </w:rPr>
        <w:t xml:space="preserve"> 2020-21 con un crollo della produzione seguito da </w:t>
      </w:r>
      <w:r w:rsidR="00AE2AA4">
        <w:rPr>
          <w:rFonts w:ascii="Verdana" w:hAnsi="Verdana" w:cs="Helvetica"/>
          <w:sz w:val="22"/>
          <w:szCs w:val="22"/>
        </w:rPr>
        <w:t xml:space="preserve">un progressivo recupero </w:t>
      </w:r>
      <w:r w:rsidR="00EE5FA7">
        <w:rPr>
          <w:rFonts w:ascii="Verdana" w:hAnsi="Verdana" w:cs="Helvetica"/>
          <w:sz w:val="22"/>
          <w:szCs w:val="22"/>
        </w:rPr>
        <w:t>sostenuto dalla</w:t>
      </w:r>
      <w:r w:rsidR="00AE2AA4">
        <w:rPr>
          <w:rFonts w:ascii="Verdana" w:hAnsi="Verdana" w:cs="Helvetica"/>
          <w:sz w:val="22"/>
          <w:szCs w:val="22"/>
        </w:rPr>
        <w:t xml:space="preserve"> diffusione del</w:t>
      </w:r>
      <w:r w:rsidR="00EE5FA7">
        <w:rPr>
          <w:rFonts w:ascii="Verdana" w:hAnsi="Verdana" w:cs="Helvetica"/>
          <w:sz w:val="22"/>
          <w:szCs w:val="22"/>
        </w:rPr>
        <w:t xml:space="preserve"> vaccino</w:t>
      </w:r>
      <w:r w:rsidR="00055634">
        <w:rPr>
          <w:rFonts w:ascii="Verdana" w:hAnsi="Verdana" w:cs="Helvetica"/>
          <w:sz w:val="22"/>
          <w:szCs w:val="22"/>
        </w:rPr>
        <w:t>.</w:t>
      </w:r>
    </w:p>
    <w:p w:rsidR="006747E5" w:rsidRDefault="006747E5" w:rsidP="00EE5FA7">
      <w:pPr>
        <w:spacing w:after="120"/>
        <w:ind w:left="1276"/>
        <w:rPr>
          <w:rFonts w:cs="Helvetica"/>
        </w:rPr>
      </w:pPr>
      <w:r>
        <w:rPr>
          <w:rFonts w:cs="Helvetica"/>
        </w:rPr>
        <w:t>“</w:t>
      </w:r>
      <w:r w:rsidRPr="006747E5">
        <w:rPr>
          <w:rFonts w:cs="Helvetica"/>
        </w:rPr>
        <w:t xml:space="preserve">Quali effetti </w:t>
      </w:r>
      <w:r>
        <w:rPr>
          <w:rFonts w:cs="Helvetica"/>
        </w:rPr>
        <w:t xml:space="preserve">strutturali possiamo rilevare sul nostro sistema economico come conseguenza di questi </w:t>
      </w:r>
      <w:r w:rsidR="00EE5FA7">
        <w:rPr>
          <w:rFonts w:cs="Helvetica"/>
        </w:rPr>
        <w:t>eventi</w:t>
      </w:r>
      <w:r>
        <w:rPr>
          <w:rFonts w:cs="Helvetica"/>
        </w:rPr>
        <w:t xml:space="preserve">?” – si </w:t>
      </w:r>
      <w:r w:rsidR="001D4CA1">
        <w:rPr>
          <w:rFonts w:cs="Helvetica"/>
        </w:rPr>
        <w:t>è chiesto</w:t>
      </w:r>
      <w:r>
        <w:rPr>
          <w:rFonts w:cs="Helvetica"/>
        </w:rPr>
        <w:t xml:space="preserve"> Degasperi.</w:t>
      </w:r>
    </w:p>
    <w:p w:rsidR="00C22FAA" w:rsidRDefault="006747E5" w:rsidP="00EE5FA7">
      <w:pPr>
        <w:spacing w:after="120"/>
        <w:ind w:left="1276"/>
        <w:rPr>
          <w:rFonts w:cs="Helvetica"/>
        </w:rPr>
      </w:pPr>
      <w:r>
        <w:rPr>
          <w:rFonts w:cs="Helvetica"/>
        </w:rPr>
        <w:t>Il primo</w:t>
      </w:r>
      <w:r w:rsidR="00EE5FA7">
        <w:rPr>
          <w:rFonts w:cs="Helvetica"/>
        </w:rPr>
        <w:t>,</w:t>
      </w:r>
      <w:r>
        <w:rPr>
          <w:rFonts w:cs="Helvetica"/>
        </w:rPr>
        <w:t xml:space="preserve"> e più evidente</w:t>
      </w:r>
      <w:r w:rsidR="00EE5FA7">
        <w:rPr>
          <w:rFonts w:cs="Helvetica"/>
        </w:rPr>
        <w:t>,</w:t>
      </w:r>
      <w:r>
        <w:rPr>
          <w:rFonts w:cs="Helvetica"/>
        </w:rPr>
        <w:t xml:space="preserve"> è il processo di </w:t>
      </w:r>
      <w:r w:rsidRPr="00B54029">
        <w:rPr>
          <w:rFonts w:cs="Helvetica"/>
          <w:b/>
        </w:rPr>
        <w:t>terziarizzazione dell’economia</w:t>
      </w:r>
      <w:r>
        <w:rPr>
          <w:rFonts w:cs="Helvetica"/>
        </w:rPr>
        <w:t xml:space="preserve"> trentina: l</w:t>
      </w:r>
      <w:r w:rsidRPr="006747E5">
        <w:rPr>
          <w:rFonts w:cs="Helvetica"/>
        </w:rPr>
        <w:t xml:space="preserve">’incidenza delle imprese e </w:t>
      </w:r>
      <w:r>
        <w:rPr>
          <w:rFonts w:cs="Helvetica"/>
        </w:rPr>
        <w:t xml:space="preserve">degli </w:t>
      </w:r>
      <w:r w:rsidRPr="006747E5">
        <w:rPr>
          <w:rFonts w:cs="Helvetica"/>
        </w:rPr>
        <w:t xml:space="preserve">addetti del comparto secondario </w:t>
      </w:r>
      <w:r w:rsidR="00205D00">
        <w:rPr>
          <w:rFonts w:cs="Helvetica"/>
        </w:rPr>
        <w:t>è diminuita</w:t>
      </w:r>
      <w:r w:rsidRPr="006747E5">
        <w:rPr>
          <w:rFonts w:cs="Helvetica"/>
        </w:rPr>
        <w:t xml:space="preserve"> a scapito di un aumento </w:t>
      </w:r>
      <w:r>
        <w:rPr>
          <w:rFonts w:cs="Helvetica"/>
        </w:rPr>
        <w:t>del</w:t>
      </w:r>
      <w:r w:rsidRPr="006747E5">
        <w:rPr>
          <w:rFonts w:cs="Helvetica"/>
        </w:rPr>
        <w:t xml:space="preserve"> settore terziario, ad eccezione del commercio e dei pubblici esercizi. </w:t>
      </w:r>
    </w:p>
    <w:p w:rsidR="00B54029" w:rsidRDefault="00B54029" w:rsidP="00EE5FA7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Il secondo è rappresentato da una crescita ridotta, ma pur sempre positiva, della </w:t>
      </w:r>
      <w:r w:rsidRPr="00B54029">
        <w:rPr>
          <w:rFonts w:cs="Helvetica"/>
          <w:b/>
        </w:rPr>
        <w:t>dimensione media d’impresa</w:t>
      </w:r>
      <w:r>
        <w:rPr>
          <w:rFonts w:cs="Helvetica"/>
        </w:rPr>
        <w:t>.</w:t>
      </w:r>
    </w:p>
    <w:p w:rsidR="00B54029" w:rsidRPr="00B54029" w:rsidRDefault="00EE5FA7" w:rsidP="00B54029">
      <w:pPr>
        <w:ind w:left="1276"/>
        <w:rPr>
          <w:rFonts w:cs="Helvetica"/>
        </w:rPr>
      </w:pPr>
      <w:r>
        <w:rPr>
          <w:rFonts w:cs="Helvetica"/>
        </w:rPr>
        <w:t>Ma l’</w:t>
      </w:r>
      <w:r w:rsidR="00B54029">
        <w:rPr>
          <w:rFonts w:cs="Helvetica"/>
        </w:rPr>
        <w:t xml:space="preserve">aspetto sicuramente </w:t>
      </w:r>
      <w:r w:rsidR="00205D00">
        <w:rPr>
          <w:rFonts w:cs="Helvetica"/>
        </w:rPr>
        <w:t>preponderante</w:t>
      </w:r>
      <w:r w:rsidR="00B54029">
        <w:rPr>
          <w:rFonts w:cs="Helvetica"/>
        </w:rPr>
        <w:t xml:space="preserve"> </w:t>
      </w:r>
      <w:r>
        <w:rPr>
          <w:rFonts w:cs="Helvetica"/>
        </w:rPr>
        <w:t>è dato</w:t>
      </w:r>
      <w:r w:rsidR="00B54029">
        <w:rPr>
          <w:rFonts w:cs="Helvetica"/>
        </w:rPr>
        <w:t xml:space="preserve"> dall’aumento</w:t>
      </w:r>
      <w:r w:rsidR="00205D00">
        <w:rPr>
          <w:rFonts w:cs="Helvetica"/>
        </w:rPr>
        <w:t xml:space="preserve"> in</w:t>
      </w:r>
      <w:r w:rsidR="00B54029" w:rsidRPr="00B54029">
        <w:rPr>
          <w:rFonts w:cs="Helvetica"/>
        </w:rPr>
        <w:t xml:space="preserve"> valore della </w:t>
      </w:r>
      <w:r w:rsidR="00B54029" w:rsidRPr="00B54029">
        <w:rPr>
          <w:rFonts w:cs="Helvetica"/>
          <w:b/>
        </w:rPr>
        <w:t>domanda estera</w:t>
      </w:r>
      <w:r w:rsidR="00B54029" w:rsidRPr="00B54029">
        <w:rPr>
          <w:rFonts w:cs="Helvetica"/>
        </w:rPr>
        <w:t xml:space="preserve"> e </w:t>
      </w:r>
      <w:r w:rsidR="001D4CA1">
        <w:rPr>
          <w:rFonts w:cs="Helvetica"/>
        </w:rPr>
        <w:t>da</w:t>
      </w:r>
      <w:r w:rsidR="0021444E">
        <w:rPr>
          <w:rFonts w:cs="Helvetica"/>
        </w:rPr>
        <w:t>lla sua incidenza</w:t>
      </w:r>
      <w:r>
        <w:rPr>
          <w:rFonts w:cs="Helvetica"/>
        </w:rPr>
        <w:t xml:space="preserve"> </w:t>
      </w:r>
      <w:r w:rsidR="00B54029">
        <w:rPr>
          <w:rFonts w:cs="Helvetica"/>
        </w:rPr>
        <w:t xml:space="preserve">sull’economia locale. </w:t>
      </w:r>
      <w:r w:rsidR="0021444E">
        <w:rPr>
          <w:rFonts w:cs="Helvetica"/>
        </w:rPr>
        <w:t>“</w:t>
      </w:r>
      <w:r w:rsidR="00B54029">
        <w:rPr>
          <w:rFonts w:cs="Helvetica"/>
        </w:rPr>
        <w:t>Quand</w:t>
      </w:r>
      <w:r w:rsidR="00B54029" w:rsidRPr="00B54029">
        <w:rPr>
          <w:rFonts w:cs="Helvetica"/>
        </w:rPr>
        <w:t xml:space="preserve">o l’export </w:t>
      </w:r>
      <w:r w:rsidR="0021444E">
        <w:rPr>
          <w:rFonts w:cs="Helvetica"/>
        </w:rPr>
        <w:t>si rafforza - nota Degasperi –</w:t>
      </w:r>
      <w:r w:rsidR="00B54029" w:rsidRPr="00B54029">
        <w:rPr>
          <w:rFonts w:cs="Helvetica"/>
        </w:rPr>
        <w:t xml:space="preserve"> </w:t>
      </w:r>
      <w:r w:rsidR="0021444E">
        <w:rPr>
          <w:rFonts w:cs="Helvetica"/>
        </w:rPr>
        <w:t xml:space="preserve">anche </w:t>
      </w:r>
      <w:r>
        <w:rPr>
          <w:rFonts w:cs="Helvetica"/>
        </w:rPr>
        <w:t xml:space="preserve">il </w:t>
      </w:r>
      <w:r w:rsidR="00B54029" w:rsidRPr="00B54029">
        <w:rPr>
          <w:rFonts w:cs="Helvetica"/>
        </w:rPr>
        <w:t xml:space="preserve">sistema economico trentino sperimenta fasi di crescita più sostenuta, viceversa quando </w:t>
      </w:r>
      <w:r w:rsidR="00B54029">
        <w:rPr>
          <w:rFonts w:cs="Helvetica"/>
        </w:rPr>
        <w:t>rallenta o si contrae,</w:t>
      </w:r>
      <w:r w:rsidR="00B54029" w:rsidRPr="00B54029">
        <w:rPr>
          <w:rFonts w:cs="Helvetica"/>
        </w:rPr>
        <w:t xml:space="preserve"> anche la dinamica dei valori economici delle imprese diminuisce</w:t>
      </w:r>
      <w:r w:rsidR="0021444E">
        <w:rPr>
          <w:rFonts w:cs="Helvetica"/>
        </w:rPr>
        <w:t>”</w:t>
      </w:r>
      <w:r w:rsidR="00B54029" w:rsidRPr="00B54029">
        <w:rPr>
          <w:rFonts w:cs="Helvetica"/>
        </w:rPr>
        <w:t xml:space="preserve">. </w:t>
      </w:r>
    </w:p>
    <w:p w:rsidR="00B54029" w:rsidRDefault="00B54029" w:rsidP="00B54029">
      <w:pPr>
        <w:ind w:left="1276"/>
        <w:rPr>
          <w:rFonts w:cs="Helvetica"/>
        </w:rPr>
      </w:pPr>
      <w:r>
        <w:rPr>
          <w:rFonts w:cs="Helvetica"/>
        </w:rPr>
        <w:lastRenderedPageBreak/>
        <w:t>Nel periodo considerato l</w:t>
      </w:r>
      <w:r w:rsidRPr="00B54029">
        <w:rPr>
          <w:rFonts w:cs="Helvetica"/>
        </w:rPr>
        <w:t xml:space="preserve">e esportazioni </w:t>
      </w:r>
      <w:r>
        <w:rPr>
          <w:rFonts w:cs="Helvetica"/>
        </w:rPr>
        <w:t>sono diventate</w:t>
      </w:r>
      <w:r w:rsidRPr="00B54029">
        <w:rPr>
          <w:rFonts w:cs="Helvetica"/>
        </w:rPr>
        <w:t xml:space="preserve"> una componente sempre più rilevante </w:t>
      </w:r>
      <w:r w:rsidR="0021444E">
        <w:rPr>
          <w:rFonts w:cs="Helvetica"/>
        </w:rPr>
        <w:t>d</w:t>
      </w:r>
      <w:r w:rsidR="00EE5FA7">
        <w:rPr>
          <w:rFonts w:cs="Helvetica"/>
        </w:rPr>
        <w:t xml:space="preserve">el sostegno </w:t>
      </w:r>
      <w:r w:rsidR="00BB24EC">
        <w:rPr>
          <w:rFonts w:cs="Helvetica"/>
        </w:rPr>
        <w:t>all’economia</w:t>
      </w:r>
      <w:r w:rsidRPr="00B54029">
        <w:rPr>
          <w:rFonts w:cs="Helvetica"/>
        </w:rPr>
        <w:t xml:space="preserve"> locale a fronte di una domanda interna che </w:t>
      </w:r>
      <w:r>
        <w:rPr>
          <w:rFonts w:cs="Helvetica"/>
        </w:rPr>
        <w:t>ha presentato</w:t>
      </w:r>
      <w:r w:rsidR="00EE5FA7">
        <w:rPr>
          <w:rFonts w:cs="Helvetica"/>
        </w:rPr>
        <w:t>, di contro,</w:t>
      </w:r>
      <w:r w:rsidRPr="00B54029">
        <w:rPr>
          <w:rFonts w:cs="Helvetica"/>
        </w:rPr>
        <w:t xml:space="preserve"> una dinamica più stabile e poco incline a variazioni significative. Complessivamente l’evoluzione delle esportazioni in valore</w:t>
      </w:r>
      <w:r w:rsidR="00BB24EC">
        <w:rPr>
          <w:rFonts w:cs="Helvetica"/>
        </w:rPr>
        <w:t xml:space="preserve"> – che </w:t>
      </w:r>
      <w:r w:rsidR="00BB24EC" w:rsidRPr="001D4CA1">
        <w:rPr>
          <w:rFonts w:cs="Helvetica"/>
        </w:rPr>
        <w:t xml:space="preserve">nel 2021 hanno superato per la prima volta i 4 </w:t>
      </w:r>
      <w:proofErr w:type="spellStart"/>
      <w:r w:rsidR="00BB24EC" w:rsidRPr="001D4CA1">
        <w:rPr>
          <w:rFonts w:cs="Helvetica"/>
        </w:rPr>
        <w:t>mld</w:t>
      </w:r>
      <w:proofErr w:type="spellEnd"/>
      <w:r w:rsidR="00BB24EC" w:rsidRPr="001D4CA1">
        <w:rPr>
          <w:rFonts w:cs="Helvetica"/>
        </w:rPr>
        <w:t xml:space="preserve"> di Euro</w:t>
      </w:r>
      <w:r w:rsidR="00BB24EC">
        <w:rPr>
          <w:rFonts w:cs="Helvetica"/>
        </w:rPr>
        <w:t xml:space="preserve"> - </w:t>
      </w:r>
      <w:r>
        <w:rPr>
          <w:rFonts w:cs="Helvetica"/>
        </w:rPr>
        <w:t xml:space="preserve">ha </w:t>
      </w:r>
      <w:r w:rsidR="00BB24EC">
        <w:rPr>
          <w:rFonts w:cs="Helvetica"/>
        </w:rPr>
        <w:t>costituito</w:t>
      </w:r>
      <w:r w:rsidR="00EE5FA7">
        <w:rPr>
          <w:rFonts w:cs="Helvetica"/>
        </w:rPr>
        <w:t xml:space="preserve"> uno stimolo</w:t>
      </w:r>
      <w:r w:rsidRPr="00B54029">
        <w:rPr>
          <w:rFonts w:cs="Helvetica"/>
        </w:rPr>
        <w:t xml:space="preserve"> </w:t>
      </w:r>
      <w:r w:rsidR="0021444E">
        <w:rPr>
          <w:rFonts w:cs="Helvetica"/>
        </w:rPr>
        <w:t>importante per il rafforzamento della compagine provinciale</w:t>
      </w:r>
      <w:r w:rsidRPr="00B54029">
        <w:rPr>
          <w:rFonts w:cs="Helvetica"/>
        </w:rPr>
        <w:t>.</w:t>
      </w:r>
    </w:p>
    <w:p w:rsidR="00503EAA" w:rsidRDefault="00124FD1" w:rsidP="00124FD1">
      <w:pPr>
        <w:spacing w:after="120"/>
        <w:ind w:left="1276"/>
        <w:rPr>
          <w:rFonts w:cs="Helvetica"/>
        </w:rPr>
      </w:pPr>
      <w:r>
        <w:rPr>
          <w:rFonts w:cs="Helvetica"/>
        </w:rPr>
        <w:t>“A trarne beneficio – conclude Degasperi -</w:t>
      </w:r>
      <w:r w:rsidR="00B54029">
        <w:rPr>
          <w:rFonts w:cs="Helvetica"/>
        </w:rPr>
        <w:t xml:space="preserve"> </w:t>
      </w:r>
      <w:r w:rsidR="00B54029" w:rsidRPr="00B54029">
        <w:rPr>
          <w:rFonts w:cs="Helvetica"/>
        </w:rPr>
        <w:t xml:space="preserve">sono </w:t>
      </w:r>
      <w:r w:rsidR="00B54029">
        <w:rPr>
          <w:rFonts w:cs="Helvetica"/>
        </w:rPr>
        <w:t xml:space="preserve">stati </w:t>
      </w:r>
      <w:r w:rsidR="00B54029" w:rsidRPr="00B54029">
        <w:rPr>
          <w:rFonts w:cs="Helvetica"/>
        </w:rPr>
        <w:t xml:space="preserve">soprattutto i settori più </w:t>
      </w:r>
      <w:r w:rsidR="00B54029" w:rsidRPr="00B54029">
        <w:rPr>
          <w:rFonts w:cs="Helvetica"/>
          <w:i/>
        </w:rPr>
        <w:t xml:space="preserve">export </w:t>
      </w:r>
      <w:proofErr w:type="spellStart"/>
      <w:r w:rsidR="00B54029" w:rsidRPr="00B54029">
        <w:rPr>
          <w:rFonts w:cs="Helvetica"/>
          <w:i/>
        </w:rPr>
        <w:t>oriented</w:t>
      </w:r>
      <w:proofErr w:type="spellEnd"/>
      <w:r w:rsidR="00B54029" w:rsidRPr="00B54029">
        <w:rPr>
          <w:rFonts w:cs="Helvetica"/>
        </w:rPr>
        <w:t xml:space="preserve"> o quelli ad essi direttamente </w:t>
      </w:r>
      <w:r w:rsidR="001D4CA1">
        <w:rPr>
          <w:rFonts w:cs="Helvetica"/>
        </w:rPr>
        <w:t>connessi</w:t>
      </w:r>
      <w:r w:rsidR="00BB24EC">
        <w:rPr>
          <w:rFonts w:cs="Helvetica"/>
        </w:rPr>
        <w:t xml:space="preserve">: </w:t>
      </w:r>
      <w:r w:rsidR="00B54029">
        <w:rPr>
          <w:rFonts w:cs="Helvetica"/>
        </w:rPr>
        <w:t>manifatturi</w:t>
      </w:r>
      <w:r w:rsidR="00BB24EC">
        <w:rPr>
          <w:rFonts w:cs="Helvetica"/>
        </w:rPr>
        <w:t>ero, commercio all’ingrosso e</w:t>
      </w:r>
      <w:r w:rsidR="00B54029" w:rsidRPr="00B54029">
        <w:rPr>
          <w:rFonts w:cs="Helvetica"/>
        </w:rPr>
        <w:t xml:space="preserve"> servizi alle imprese </w:t>
      </w:r>
      <w:r w:rsidR="001D4CA1">
        <w:rPr>
          <w:rFonts w:cs="Helvetica"/>
        </w:rPr>
        <w:t>collegati</w:t>
      </w:r>
      <w:r w:rsidR="00205D00">
        <w:rPr>
          <w:rFonts w:cs="Helvetica"/>
        </w:rPr>
        <w:t xml:space="preserve"> alle attività del</w:t>
      </w:r>
      <w:r w:rsidR="00B54029" w:rsidRPr="00B54029">
        <w:rPr>
          <w:rFonts w:cs="Helvetica"/>
        </w:rPr>
        <w:t xml:space="preserve"> comparto industriale</w:t>
      </w:r>
      <w:r>
        <w:rPr>
          <w:rFonts w:cs="Helvetica"/>
        </w:rPr>
        <w:t>”</w:t>
      </w:r>
      <w:r w:rsidR="00B54029" w:rsidRPr="00B54029">
        <w:rPr>
          <w:rFonts w:cs="Helvetica"/>
        </w:rPr>
        <w:t xml:space="preserve">. </w:t>
      </w:r>
    </w:p>
    <w:p w:rsidR="00503EAA" w:rsidRPr="00503EAA" w:rsidRDefault="00503EAA" w:rsidP="00503EAA">
      <w:pPr>
        <w:ind w:left="1276"/>
        <w:rPr>
          <w:rFonts w:cs="Helvetica"/>
        </w:rPr>
      </w:pPr>
      <w:r>
        <w:rPr>
          <w:rFonts w:cs="Helvetica"/>
        </w:rPr>
        <w:t>L</w:t>
      </w:r>
      <w:r w:rsidRPr="00503EAA">
        <w:rPr>
          <w:rFonts w:cs="Helvetica"/>
        </w:rPr>
        <w:t>e condizioni economico-finanziarie delle imprese trentine e l’accesso al credito</w:t>
      </w:r>
      <w:r>
        <w:rPr>
          <w:rFonts w:cs="Helvetica"/>
        </w:rPr>
        <w:t xml:space="preserve"> sono stati </w:t>
      </w:r>
      <w:r w:rsidR="00124FD1">
        <w:rPr>
          <w:rFonts w:cs="Helvetica"/>
        </w:rPr>
        <w:t>oggetto dell’analisi dei</w:t>
      </w:r>
      <w:r>
        <w:rPr>
          <w:rFonts w:cs="Helvetica"/>
        </w:rPr>
        <w:t xml:space="preserve"> ricercatori della filiale trentina della Banca d’Italia, </w:t>
      </w:r>
      <w:r w:rsidRPr="00503EAA">
        <w:rPr>
          <w:rFonts w:cs="Helvetica"/>
          <w:b/>
        </w:rPr>
        <w:t xml:space="preserve">Antonio </w:t>
      </w:r>
      <w:proofErr w:type="spellStart"/>
      <w:r w:rsidRPr="00503EAA">
        <w:rPr>
          <w:rFonts w:cs="Helvetica"/>
          <w:b/>
        </w:rPr>
        <w:t>Accetturo</w:t>
      </w:r>
      <w:proofErr w:type="spellEnd"/>
      <w:r w:rsidRPr="00503EAA">
        <w:rPr>
          <w:rFonts w:cs="Helvetica"/>
          <w:b/>
        </w:rPr>
        <w:t xml:space="preserve"> e Michele </w:t>
      </w:r>
      <w:proofErr w:type="spellStart"/>
      <w:r w:rsidRPr="00503EAA">
        <w:rPr>
          <w:rFonts w:cs="Helvetica"/>
          <w:b/>
        </w:rPr>
        <w:t>Cascarano</w:t>
      </w:r>
      <w:proofErr w:type="spellEnd"/>
      <w:r w:rsidRPr="00503EAA">
        <w:rPr>
          <w:rFonts w:cs="Helvetica"/>
        </w:rPr>
        <w:t xml:space="preserve">. </w:t>
      </w:r>
    </w:p>
    <w:p w:rsidR="00503EAA" w:rsidRPr="00503EAA" w:rsidRDefault="00F760B5" w:rsidP="00503EAA">
      <w:pPr>
        <w:spacing w:after="120"/>
        <w:ind w:left="1276"/>
        <w:rPr>
          <w:rFonts w:cs="Helvetica"/>
        </w:rPr>
      </w:pPr>
      <w:r>
        <w:rPr>
          <w:rFonts w:cs="Helvetica"/>
        </w:rPr>
        <w:t>Nel loro intervento e</w:t>
      </w:r>
      <w:r w:rsidR="00503EAA">
        <w:rPr>
          <w:rFonts w:cs="Helvetica"/>
        </w:rPr>
        <w:t>ssi hanno evidenziato come, n</w:t>
      </w:r>
      <w:r w:rsidR="00CB032B">
        <w:rPr>
          <w:rFonts w:cs="Helvetica"/>
        </w:rPr>
        <w:t>el</w:t>
      </w:r>
      <w:r w:rsidR="00503EAA" w:rsidRPr="00503EAA">
        <w:rPr>
          <w:rFonts w:cs="Helvetica"/>
        </w:rPr>
        <w:t xml:space="preserve"> corso del decennio passato, le dinamiche del credito alle imprese </w:t>
      </w:r>
      <w:r w:rsidR="00503EAA">
        <w:rPr>
          <w:rFonts w:cs="Helvetica"/>
        </w:rPr>
        <w:t>abbiano</w:t>
      </w:r>
      <w:r w:rsidR="00503EAA" w:rsidRPr="00503EAA">
        <w:rPr>
          <w:rFonts w:cs="Helvetica"/>
        </w:rPr>
        <w:t xml:space="preserve"> avuto andamenti differenziati per settore e classe dimensionale. </w:t>
      </w:r>
      <w:r w:rsidR="00503EAA">
        <w:rPr>
          <w:rFonts w:cs="Helvetica"/>
        </w:rPr>
        <w:t>“</w:t>
      </w:r>
      <w:r w:rsidR="00503EAA" w:rsidRPr="00503EAA">
        <w:rPr>
          <w:rFonts w:cs="Helvetica"/>
        </w:rPr>
        <w:t>I prest</w:t>
      </w:r>
      <w:r w:rsidR="00503EAA">
        <w:rPr>
          <w:rFonts w:cs="Helvetica"/>
        </w:rPr>
        <w:t xml:space="preserve">iti alle aziende del Trentino, </w:t>
      </w:r>
      <w:r w:rsidR="00503EAA" w:rsidRPr="00503EAA">
        <w:rPr>
          <w:rFonts w:cs="Helvetica"/>
        </w:rPr>
        <w:t>sostanzialme</w:t>
      </w:r>
      <w:r w:rsidR="00503EAA">
        <w:rPr>
          <w:rFonts w:cs="Helvetica"/>
        </w:rPr>
        <w:t>nte stabili nel loro complesso,</w:t>
      </w:r>
      <w:r w:rsidR="00503EAA" w:rsidRPr="00503EAA">
        <w:rPr>
          <w:rFonts w:cs="Helvetica"/>
        </w:rPr>
        <w:t xml:space="preserve"> sono cresciuti soprattutto per il settore dei servizi e della manifattura</w:t>
      </w:r>
      <w:r w:rsidR="00503EAA">
        <w:rPr>
          <w:rFonts w:cs="Helvetica"/>
        </w:rPr>
        <w:t xml:space="preserve"> – ha precisato </w:t>
      </w:r>
      <w:proofErr w:type="spellStart"/>
      <w:r w:rsidR="00503EAA">
        <w:rPr>
          <w:rFonts w:cs="Helvetica"/>
        </w:rPr>
        <w:t>Accetturo</w:t>
      </w:r>
      <w:proofErr w:type="spellEnd"/>
      <w:r w:rsidR="00503EAA">
        <w:rPr>
          <w:rFonts w:cs="Helvetica"/>
        </w:rPr>
        <w:t xml:space="preserve"> - </w:t>
      </w:r>
      <w:r w:rsidR="00503EAA" w:rsidRPr="00503EAA">
        <w:rPr>
          <w:rFonts w:cs="Helvetica"/>
        </w:rPr>
        <w:t xml:space="preserve">e, in generale, per le imprese più grandi; il credito alle costruzioni e alle </w:t>
      </w:r>
      <w:r w:rsidR="001D4CA1">
        <w:rPr>
          <w:rFonts w:cs="Helvetica"/>
        </w:rPr>
        <w:t>realtà</w:t>
      </w:r>
      <w:r w:rsidR="00503EAA" w:rsidRPr="00503EAA">
        <w:rPr>
          <w:rFonts w:cs="Helvetica"/>
        </w:rPr>
        <w:t xml:space="preserve"> più piccole si è invece contratto</w:t>
      </w:r>
      <w:r w:rsidR="00503EAA">
        <w:rPr>
          <w:rFonts w:cs="Helvetica"/>
        </w:rPr>
        <w:t>”</w:t>
      </w:r>
      <w:r w:rsidR="00503EAA" w:rsidRPr="00503EAA">
        <w:rPr>
          <w:rFonts w:cs="Helvetica"/>
        </w:rPr>
        <w:t xml:space="preserve">. </w:t>
      </w:r>
    </w:p>
    <w:p w:rsidR="00503EAA" w:rsidRPr="00503EAA" w:rsidRDefault="00503EAA" w:rsidP="00503EAA">
      <w:pPr>
        <w:ind w:left="1276"/>
        <w:rPr>
          <w:rFonts w:cs="Helvetica"/>
        </w:rPr>
      </w:pPr>
      <w:r w:rsidRPr="00503EAA">
        <w:rPr>
          <w:rFonts w:cs="Helvetica"/>
        </w:rPr>
        <w:t xml:space="preserve">Queste dinamiche sono state in parte guidate dal processo di </w:t>
      </w:r>
      <w:r w:rsidRPr="00205D00">
        <w:rPr>
          <w:rFonts w:cs="Helvetica"/>
          <w:b/>
        </w:rPr>
        <w:t>consolidamento della struttura produttiva e finanziaria</w:t>
      </w:r>
      <w:r w:rsidRPr="00503EAA">
        <w:rPr>
          <w:rFonts w:cs="Helvetica"/>
        </w:rPr>
        <w:t xml:space="preserve"> in provincia. L’uscita dal mercato delle imprese meno competitive ha comportato un incremento della redditività media, che però resta strutturalmente inferiore per </w:t>
      </w:r>
      <w:r w:rsidR="001D4CA1">
        <w:rPr>
          <w:rFonts w:cs="Helvetica"/>
        </w:rPr>
        <w:t>quelle</w:t>
      </w:r>
      <w:r w:rsidRPr="00503EAA">
        <w:rPr>
          <w:rFonts w:cs="Helvetica"/>
        </w:rPr>
        <w:t xml:space="preserve"> </w:t>
      </w:r>
      <w:r>
        <w:rPr>
          <w:rFonts w:cs="Helvetica"/>
        </w:rPr>
        <w:t xml:space="preserve">più </w:t>
      </w:r>
      <w:r w:rsidRPr="00503EAA">
        <w:rPr>
          <w:rFonts w:cs="Helvetica"/>
        </w:rPr>
        <w:t xml:space="preserve">piccole. </w:t>
      </w:r>
      <w:r w:rsidRPr="00205D00">
        <w:rPr>
          <w:rFonts w:cs="Helvetica"/>
        </w:rPr>
        <w:t>La quota di debiti bancari complessivamente detenuta dalle imprese più rischiose si è drasticamente ridotta</w:t>
      </w:r>
      <w:r w:rsidR="00F760B5">
        <w:rPr>
          <w:rFonts w:cs="Helvetica"/>
        </w:rPr>
        <w:t>,</w:t>
      </w:r>
      <w:r w:rsidRPr="00205D00">
        <w:rPr>
          <w:rFonts w:cs="Helvetica"/>
        </w:rPr>
        <w:t xml:space="preserve"> così come si sono progressivamente allungate le scadenze dei prestiti.</w:t>
      </w:r>
    </w:p>
    <w:p w:rsidR="00503EAA" w:rsidRDefault="00CB032B" w:rsidP="00503EAA">
      <w:pPr>
        <w:ind w:left="1276"/>
        <w:rPr>
          <w:rFonts w:cs="Helvetica"/>
        </w:rPr>
      </w:pPr>
      <w:r>
        <w:rPr>
          <w:rFonts w:cs="Helvetica"/>
          <w:b/>
        </w:rPr>
        <w:t>La pandemia da</w:t>
      </w:r>
      <w:r w:rsidR="00503EAA" w:rsidRPr="00503EAA">
        <w:rPr>
          <w:rFonts w:cs="Helvetica"/>
          <w:b/>
        </w:rPr>
        <w:t xml:space="preserve"> Covid-19 ha quindi colpito il sistema produttivo trentino in una fase di progressivo rafforzamento</w:t>
      </w:r>
      <w:r w:rsidR="00503EAA" w:rsidRPr="00503EAA">
        <w:rPr>
          <w:rFonts w:cs="Helvetica"/>
        </w:rPr>
        <w:t xml:space="preserve">, contraddistinta da una minore vulnerabilità rispetto al passato. </w:t>
      </w:r>
      <w:r w:rsidR="00503EAA">
        <w:rPr>
          <w:rFonts w:cs="Helvetica"/>
        </w:rPr>
        <w:t>“</w:t>
      </w:r>
      <w:r w:rsidR="00503EAA" w:rsidRPr="00503EAA">
        <w:rPr>
          <w:rFonts w:cs="Helvetica"/>
        </w:rPr>
        <w:t xml:space="preserve">Le misure di sostegno alla liquidità delle </w:t>
      </w:r>
      <w:r w:rsidR="001D4CA1">
        <w:rPr>
          <w:rFonts w:cs="Helvetica"/>
        </w:rPr>
        <w:t>aziende</w:t>
      </w:r>
      <w:r w:rsidR="00503EAA" w:rsidRPr="00503EAA">
        <w:rPr>
          <w:rFonts w:cs="Helvetica"/>
        </w:rPr>
        <w:t xml:space="preserve"> (moratorie e nuovi prestiti a garanzia pubblica)</w:t>
      </w:r>
      <w:r w:rsidR="00503EAA">
        <w:rPr>
          <w:rFonts w:cs="Helvetica"/>
        </w:rPr>
        <w:t xml:space="preserve"> – ha osservato </w:t>
      </w:r>
      <w:proofErr w:type="spellStart"/>
      <w:r w:rsidR="00503EAA">
        <w:rPr>
          <w:rFonts w:cs="Helvetica"/>
        </w:rPr>
        <w:t>Cascarano</w:t>
      </w:r>
      <w:proofErr w:type="spellEnd"/>
      <w:r w:rsidR="00503EAA">
        <w:rPr>
          <w:rFonts w:cs="Helvetica"/>
        </w:rPr>
        <w:t xml:space="preserve"> -</w:t>
      </w:r>
      <w:r w:rsidR="00503EAA" w:rsidRPr="00503EAA">
        <w:rPr>
          <w:rFonts w:cs="Helvetica"/>
        </w:rPr>
        <w:t xml:space="preserve"> hanno comportato un incremento dell’indebitamento e un complessivo incremento della rischiosità, </w:t>
      </w:r>
      <w:r w:rsidR="00503EAA">
        <w:rPr>
          <w:rFonts w:cs="Helvetica"/>
        </w:rPr>
        <w:t>ma in misura</w:t>
      </w:r>
      <w:r w:rsidR="00503EAA" w:rsidRPr="00503EAA">
        <w:rPr>
          <w:rFonts w:cs="Helvetica"/>
        </w:rPr>
        <w:t xml:space="preserve"> </w:t>
      </w:r>
      <w:r w:rsidR="00503EAA">
        <w:rPr>
          <w:rFonts w:cs="Helvetica"/>
        </w:rPr>
        <w:t xml:space="preserve">più </w:t>
      </w:r>
      <w:r w:rsidR="00503EAA" w:rsidRPr="00503EAA">
        <w:rPr>
          <w:rFonts w:cs="Helvetica"/>
        </w:rPr>
        <w:t xml:space="preserve">contenuta </w:t>
      </w:r>
      <w:r w:rsidR="00503EAA">
        <w:rPr>
          <w:rFonts w:cs="Helvetica"/>
        </w:rPr>
        <w:t>rispetto alla</w:t>
      </w:r>
      <w:r w:rsidR="00503EAA" w:rsidRPr="00503EAA">
        <w:rPr>
          <w:rFonts w:cs="Helvetica"/>
        </w:rPr>
        <w:t xml:space="preserve"> media nazionale</w:t>
      </w:r>
      <w:r w:rsidR="00503EAA">
        <w:rPr>
          <w:rFonts w:cs="Helvetica"/>
        </w:rPr>
        <w:t>”</w:t>
      </w:r>
      <w:r w:rsidR="00503EAA" w:rsidRPr="00503EAA">
        <w:rPr>
          <w:rFonts w:cs="Helvetica"/>
        </w:rPr>
        <w:t>.</w:t>
      </w:r>
    </w:p>
    <w:p w:rsidR="00503EAA" w:rsidRDefault="00503EAA" w:rsidP="00503EAA">
      <w:pPr>
        <w:ind w:left="1276"/>
        <w:rPr>
          <w:rFonts w:cs="Helvetica"/>
        </w:rPr>
      </w:pPr>
    </w:p>
    <w:p w:rsidR="00503EAA" w:rsidRDefault="00503EAA" w:rsidP="00503EAA">
      <w:pPr>
        <w:ind w:left="1276"/>
        <w:rPr>
          <w:rFonts w:cs="Helvetica"/>
        </w:rPr>
      </w:pPr>
      <w:r>
        <w:rPr>
          <w:rFonts w:cs="Helvetica"/>
        </w:rPr>
        <w:t xml:space="preserve">Il convegno è stato moderato da </w:t>
      </w:r>
      <w:r w:rsidR="00205D00" w:rsidRPr="00205D00">
        <w:rPr>
          <w:rFonts w:cs="Helvetica"/>
          <w:b/>
        </w:rPr>
        <w:t>Maurizio Silvi</w:t>
      </w:r>
      <w:r w:rsidR="00205D00">
        <w:rPr>
          <w:rFonts w:cs="Helvetica"/>
        </w:rPr>
        <w:t xml:space="preserve">, direttore della filiale di Trento della Banca d’Italia ed introdotto dal saluto di </w:t>
      </w:r>
      <w:r w:rsidR="00205D00" w:rsidRPr="00F760B5">
        <w:rPr>
          <w:rFonts w:cs="Helvetica"/>
          <w:b/>
        </w:rPr>
        <w:t xml:space="preserve">Giovanni </w:t>
      </w:r>
      <w:proofErr w:type="spellStart"/>
      <w:r w:rsidR="00205D00" w:rsidRPr="00F760B5">
        <w:rPr>
          <w:rFonts w:cs="Helvetica"/>
          <w:b/>
        </w:rPr>
        <w:t>Bort</w:t>
      </w:r>
      <w:proofErr w:type="spellEnd"/>
      <w:r w:rsidR="00205D00">
        <w:rPr>
          <w:rFonts w:cs="Helvetica"/>
        </w:rPr>
        <w:t xml:space="preserve">, presidente della CCIAA di Trento. </w:t>
      </w:r>
    </w:p>
    <w:p w:rsidR="00F760B5" w:rsidRDefault="00F760B5" w:rsidP="00503EAA">
      <w:pPr>
        <w:ind w:left="1276"/>
        <w:rPr>
          <w:rFonts w:cs="Helvetica"/>
        </w:rPr>
      </w:pPr>
    </w:p>
    <w:p w:rsidR="00F760B5" w:rsidRDefault="006B6720" w:rsidP="006B6720">
      <w:pPr>
        <w:ind w:left="1276"/>
        <w:rPr>
          <w:rFonts w:cs="Helvetica"/>
        </w:rPr>
      </w:pPr>
      <w:r>
        <w:rPr>
          <w:rFonts w:cs="Helvetica"/>
        </w:rPr>
        <w:t>Trento, 5 aprile 2022</w:t>
      </w:r>
      <w:bookmarkStart w:id="0" w:name="_GoBack"/>
      <w:bookmarkEnd w:id="0"/>
    </w:p>
    <w:p w:rsidR="00F760B5" w:rsidRPr="00C23525" w:rsidRDefault="00F760B5" w:rsidP="00F760B5">
      <w:pPr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sectPr w:rsidR="00F760B5" w:rsidRPr="00C23525" w:rsidSect="00D5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2B" w:rsidRDefault="00CB032B">
      <w:r>
        <w:separator/>
      </w:r>
    </w:p>
  </w:endnote>
  <w:endnote w:type="continuationSeparator" w:id="0">
    <w:p w:rsidR="00CB032B" w:rsidRDefault="00CB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2B" w:rsidRDefault="00CB03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2B" w:rsidRPr="007C29A7" w:rsidRDefault="00CB032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CB032B" w:rsidRPr="003F1A52" w:rsidRDefault="00CB032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CB032B" w:rsidRDefault="00CB032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CB032B" w:rsidRPr="003F1A52" w:rsidRDefault="00CB032B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CB032B" w:rsidRDefault="00CB032B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CB032B" w:rsidRDefault="00CB032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CB032B" w:rsidRPr="003F1A52" w:rsidRDefault="00CB032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2B" w:rsidRPr="007C29A7" w:rsidRDefault="00CB032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CB032B" w:rsidRPr="003F1A52" w:rsidRDefault="00CB032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CB032B" w:rsidRDefault="00CB032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CB032B" w:rsidRPr="003F1A52" w:rsidRDefault="00CB032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CB032B" w:rsidRDefault="00CB032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CB032B" w:rsidRDefault="00CB032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 Roberto Giampiccolo</w:t>
    </w:r>
  </w:p>
  <w:p w:rsidR="00CB032B" w:rsidRPr="003F1A52" w:rsidRDefault="00CB032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2B" w:rsidRDefault="00CB032B">
      <w:r>
        <w:separator/>
      </w:r>
    </w:p>
  </w:footnote>
  <w:footnote w:type="continuationSeparator" w:id="0">
    <w:p w:rsidR="00CB032B" w:rsidRDefault="00CB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2B" w:rsidRDefault="00CB03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2B" w:rsidRDefault="00CB03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2B" w:rsidRDefault="00CB032B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032B" w:rsidRDefault="00CB032B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BEE"/>
    <w:rsid w:val="00031F75"/>
    <w:rsid w:val="00037F6E"/>
    <w:rsid w:val="0004043D"/>
    <w:rsid w:val="00040F2B"/>
    <w:rsid w:val="00047BA2"/>
    <w:rsid w:val="00054A9A"/>
    <w:rsid w:val="00055634"/>
    <w:rsid w:val="00055BF5"/>
    <w:rsid w:val="00056257"/>
    <w:rsid w:val="0005662F"/>
    <w:rsid w:val="00067410"/>
    <w:rsid w:val="00070E99"/>
    <w:rsid w:val="00074F6B"/>
    <w:rsid w:val="00075BF4"/>
    <w:rsid w:val="000769E2"/>
    <w:rsid w:val="00083AA9"/>
    <w:rsid w:val="00084CC0"/>
    <w:rsid w:val="00093CAD"/>
    <w:rsid w:val="00095622"/>
    <w:rsid w:val="000A03C0"/>
    <w:rsid w:val="000A19DB"/>
    <w:rsid w:val="000A6030"/>
    <w:rsid w:val="000B0845"/>
    <w:rsid w:val="000B0BD8"/>
    <w:rsid w:val="000B40E9"/>
    <w:rsid w:val="000C045B"/>
    <w:rsid w:val="000C6289"/>
    <w:rsid w:val="000C62B5"/>
    <w:rsid w:val="000C7BD4"/>
    <w:rsid w:val="000D29AC"/>
    <w:rsid w:val="000E58E6"/>
    <w:rsid w:val="000F7A8F"/>
    <w:rsid w:val="00102F75"/>
    <w:rsid w:val="0010759D"/>
    <w:rsid w:val="001105D3"/>
    <w:rsid w:val="0012213D"/>
    <w:rsid w:val="0012470A"/>
    <w:rsid w:val="00124FD1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D4CA1"/>
    <w:rsid w:val="001D6866"/>
    <w:rsid w:val="001E24CB"/>
    <w:rsid w:val="001F3C55"/>
    <w:rsid w:val="001F5146"/>
    <w:rsid w:val="001F5EFB"/>
    <w:rsid w:val="001F6307"/>
    <w:rsid w:val="001F7EBB"/>
    <w:rsid w:val="00205D00"/>
    <w:rsid w:val="0021444E"/>
    <w:rsid w:val="002158D7"/>
    <w:rsid w:val="0021595A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5111C"/>
    <w:rsid w:val="00252C17"/>
    <w:rsid w:val="00260696"/>
    <w:rsid w:val="0026345A"/>
    <w:rsid w:val="00277CD6"/>
    <w:rsid w:val="002861C1"/>
    <w:rsid w:val="002864E3"/>
    <w:rsid w:val="002941BD"/>
    <w:rsid w:val="002A25E1"/>
    <w:rsid w:val="002A78BF"/>
    <w:rsid w:val="002B2059"/>
    <w:rsid w:val="002B2B2A"/>
    <w:rsid w:val="002B7819"/>
    <w:rsid w:val="002C2A3E"/>
    <w:rsid w:val="002C4F38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142EC"/>
    <w:rsid w:val="003208B1"/>
    <w:rsid w:val="003228AE"/>
    <w:rsid w:val="00324685"/>
    <w:rsid w:val="00324D13"/>
    <w:rsid w:val="0032681E"/>
    <w:rsid w:val="00327AD2"/>
    <w:rsid w:val="00331B77"/>
    <w:rsid w:val="00334456"/>
    <w:rsid w:val="0033526B"/>
    <w:rsid w:val="00336C91"/>
    <w:rsid w:val="00344EA8"/>
    <w:rsid w:val="00346785"/>
    <w:rsid w:val="00350046"/>
    <w:rsid w:val="00350754"/>
    <w:rsid w:val="00351708"/>
    <w:rsid w:val="003577AC"/>
    <w:rsid w:val="0037134B"/>
    <w:rsid w:val="00372FA8"/>
    <w:rsid w:val="00373DAC"/>
    <w:rsid w:val="003769FB"/>
    <w:rsid w:val="00377BC2"/>
    <w:rsid w:val="00394A40"/>
    <w:rsid w:val="00395D17"/>
    <w:rsid w:val="003A1192"/>
    <w:rsid w:val="003A3BE2"/>
    <w:rsid w:val="003A49EF"/>
    <w:rsid w:val="003A7795"/>
    <w:rsid w:val="003B05AA"/>
    <w:rsid w:val="003B137E"/>
    <w:rsid w:val="003B1DE1"/>
    <w:rsid w:val="003B76B5"/>
    <w:rsid w:val="003C2802"/>
    <w:rsid w:val="003C2D4A"/>
    <w:rsid w:val="003D086B"/>
    <w:rsid w:val="003D6094"/>
    <w:rsid w:val="003D6C9F"/>
    <w:rsid w:val="003D7A2C"/>
    <w:rsid w:val="003F0936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A3E5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457D"/>
    <w:rsid w:val="004F5039"/>
    <w:rsid w:val="004F6EE2"/>
    <w:rsid w:val="00503EAA"/>
    <w:rsid w:val="00505E25"/>
    <w:rsid w:val="0051003E"/>
    <w:rsid w:val="005122C8"/>
    <w:rsid w:val="00514987"/>
    <w:rsid w:val="00517A23"/>
    <w:rsid w:val="00527C89"/>
    <w:rsid w:val="005310BB"/>
    <w:rsid w:val="00532278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1054"/>
    <w:rsid w:val="00593CA2"/>
    <w:rsid w:val="005954E9"/>
    <w:rsid w:val="00597EFC"/>
    <w:rsid w:val="005A0D10"/>
    <w:rsid w:val="005A4610"/>
    <w:rsid w:val="005A71AF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27A7"/>
    <w:rsid w:val="00604DEF"/>
    <w:rsid w:val="006069EF"/>
    <w:rsid w:val="006112AA"/>
    <w:rsid w:val="00611D55"/>
    <w:rsid w:val="00623CE0"/>
    <w:rsid w:val="006241FF"/>
    <w:rsid w:val="00634532"/>
    <w:rsid w:val="00637C04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47E5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B6720"/>
    <w:rsid w:val="006C05DB"/>
    <w:rsid w:val="006C11C0"/>
    <w:rsid w:val="006C19F1"/>
    <w:rsid w:val="006C6DD7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44AB0"/>
    <w:rsid w:val="007514D5"/>
    <w:rsid w:val="00764265"/>
    <w:rsid w:val="0077654C"/>
    <w:rsid w:val="00777264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2250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145E"/>
    <w:rsid w:val="008E2962"/>
    <w:rsid w:val="008E37D8"/>
    <w:rsid w:val="008F1C9A"/>
    <w:rsid w:val="008F39AA"/>
    <w:rsid w:val="008F469B"/>
    <w:rsid w:val="008F6C89"/>
    <w:rsid w:val="00901B85"/>
    <w:rsid w:val="0090380A"/>
    <w:rsid w:val="00904CAD"/>
    <w:rsid w:val="00917B87"/>
    <w:rsid w:val="00920994"/>
    <w:rsid w:val="009247FD"/>
    <w:rsid w:val="009308F0"/>
    <w:rsid w:val="00937716"/>
    <w:rsid w:val="00937C88"/>
    <w:rsid w:val="00941858"/>
    <w:rsid w:val="00947B89"/>
    <w:rsid w:val="00950B25"/>
    <w:rsid w:val="00953231"/>
    <w:rsid w:val="00956508"/>
    <w:rsid w:val="00956F2E"/>
    <w:rsid w:val="00957B11"/>
    <w:rsid w:val="00960EA5"/>
    <w:rsid w:val="0096513C"/>
    <w:rsid w:val="00973FFF"/>
    <w:rsid w:val="00982D23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4BEB"/>
    <w:rsid w:val="00A0576D"/>
    <w:rsid w:val="00A14ECD"/>
    <w:rsid w:val="00A1697D"/>
    <w:rsid w:val="00A220FE"/>
    <w:rsid w:val="00A30EF2"/>
    <w:rsid w:val="00A33B11"/>
    <w:rsid w:val="00A34752"/>
    <w:rsid w:val="00A3562F"/>
    <w:rsid w:val="00A37D67"/>
    <w:rsid w:val="00A41263"/>
    <w:rsid w:val="00A41DFC"/>
    <w:rsid w:val="00A44B18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19B4"/>
    <w:rsid w:val="00AC4C51"/>
    <w:rsid w:val="00AC5B36"/>
    <w:rsid w:val="00AC5EC9"/>
    <w:rsid w:val="00AC6FA5"/>
    <w:rsid w:val="00AD062B"/>
    <w:rsid w:val="00AE2AA4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14DD8"/>
    <w:rsid w:val="00B21B51"/>
    <w:rsid w:val="00B237E6"/>
    <w:rsid w:val="00B26BCE"/>
    <w:rsid w:val="00B33D31"/>
    <w:rsid w:val="00B366D9"/>
    <w:rsid w:val="00B367B3"/>
    <w:rsid w:val="00B40C3A"/>
    <w:rsid w:val="00B42723"/>
    <w:rsid w:val="00B42DC2"/>
    <w:rsid w:val="00B440D1"/>
    <w:rsid w:val="00B47265"/>
    <w:rsid w:val="00B52C3B"/>
    <w:rsid w:val="00B54029"/>
    <w:rsid w:val="00B54A7D"/>
    <w:rsid w:val="00B56472"/>
    <w:rsid w:val="00B63685"/>
    <w:rsid w:val="00B66F28"/>
    <w:rsid w:val="00B676F9"/>
    <w:rsid w:val="00B70B30"/>
    <w:rsid w:val="00B70B9C"/>
    <w:rsid w:val="00B77634"/>
    <w:rsid w:val="00B804B7"/>
    <w:rsid w:val="00B80ABA"/>
    <w:rsid w:val="00B80C3C"/>
    <w:rsid w:val="00B81FC9"/>
    <w:rsid w:val="00B86967"/>
    <w:rsid w:val="00B86F38"/>
    <w:rsid w:val="00B92024"/>
    <w:rsid w:val="00B934F4"/>
    <w:rsid w:val="00B95556"/>
    <w:rsid w:val="00B96EAC"/>
    <w:rsid w:val="00BA6205"/>
    <w:rsid w:val="00BA6C79"/>
    <w:rsid w:val="00BB24EC"/>
    <w:rsid w:val="00BB254D"/>
    <w:rsid w:val="00BB3508"/>
    <w:rsid w:val="00BB62C1"/>
    <w:rsid w:val="00BC0842"/>
    <w:rsid w:val="00BC6A26"/>
    <w:rsid w:val="00BD1537"/>
    <w:rsid w:val="00BD3D8E"/>
    <w:rsid w:val="00BE62A3"/>
    <w:rsid w:val="00BF72D6"/>
    <w:rsid w:val="00BF78E1"/>
    <w:rsid w:val="00C034EC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205B"/>
    <w:rsid w:val="00C9328D"/>
    <w:rsid w:val="00C94236"/>
    <w:rsid w:val="00C94CBC"/>
    <w:rsid w:val="00CA02E5"/>
    <w:rsid w:val="00CA23D8"/>
    <w:rsid w:val="00CA4208"/>
    <w:rsid w:val="00CB032B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4EE3"/>
    <w:rsid w:val="00CF070B"/>
    <w:rsid w:val="00CF2F09"/>
    <w:rsid w:val="00CF33F3"/>
    <w:rsid w:val="00D0064E"/>
    <w:rsid w:val="00D00AC9"/>
    <w:rsid w:val="00D12239"/>
    <w:rsid w:val="00D23CF7"/>
    <w:rsid w:val="00D30721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6760A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A60CB"/>
    <w:rsid w:val="00DA764C"/>
    <w:rsid w:val="00DB07D6"/>
    <w:rsid w:val="00DB42E0"/>
    <w:rsid w:val="00DB575E"/>
    <w:rsid w:val="00DC2AD2"/>
    <w:rsid w:val="00DC48DD"/>
    <w:rsid w:val="00DC52BC"/>
    <w:rsid w:val="00DD01CB"/>
    <w:rsid w:val="00DD10F8"/>
    <w:rsid w:val="00DD1EAE"/>
    <w:rsid w:val="00DD5B5E"/>
    <w:rsid w:val="00DD7846"/>
    <w:rsid w:val="00DE0773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62078"/>
    <w:rsid w:val="00E661BF"/>
    <w:rsid w:val="00E7122E"/>
    <w:rsid w:val="00E72124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5FA7"/>
    <w:rsid w:val="00EE758A"/>
    <w:rsid w:val="00EF3406"/>
    <w:rsid w:val="00EF6ECF"/>
    <w:rsid w:val="00EF775C"/>
    <w:rsid w:val="00F06568"/>
    <w:rsid w:val="00F10D15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760B5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36416CA"/>
  <w15:docId w15:val="{FCF6457F-2F85-4F9F-ADF4-040B49C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FDF6-5001-4A0C-B954-E2ED25A4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4537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13</cp:revision>
  <cp:lastPrinted>2022-04-05T07:19:00Z</cp:lastPrinted>
  <dcterms:created xsi:type="dcterms:W3CDTF">2021-01-25T08:13:00Z</dcterms:created>
  <dcterms:modified xsi:type="dcterms:W3CDTF">2022-04-05T08:25:00Z</dcterms:modified>
</cp:coreProperties>
</file>