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045" w:rsidRPr="00514987" w:rsidRDefault="00CD6045" w:rsidP="007C29A7">
      <w:pPr>
        <w:rPr>
          <w:b/>
          <w:sz w:val="18"/>
          <w:szCs w:val="18"/>
        </w:rPr>
      </w:pPr>
    </w:p>
    <w:p w:rsidR="003F1A52" w:rsidRPr="00B676F9" w:rsidRDefault="00CD6045" w:rsidP="00B676F9">
      <w:pPr>
        <w:ind w:left="1276"/>
        <w:rPr>
          <w:b/>
          <w:sz w:val="28"/>
          <w:szCs w:val="28"/>
        </w:rPr>
      </w:pPr>
      <w:r w:rsidRPr="00514987">
        <w:rPr>
          <w:rFonts w:ascii="Amazing Grotesk" w:hAnsi="Amazing Grotesk"/>
          <w:b/>
          <w:color w:val="B11914"/>
          <w:sz w:val="28"/>
          <w:szCs w:val="28"/>
        </w:rPr>
        <w:t>COMUNICATO STAMPA</w:t>
      </w:r>
    </w:p>
    <w:p w:rsidR="00DD1EAE" w:rsidRDefault="00DD1EAE" w:rsidP="00DD1EAE">
      <w:pPr>
        <w:ind w:left="1276"/>
      </w:pPr>
    </w:p>
    <w:p w:rsidR="00E93889" w:rsidRDefault="00E93889" w:rsidP="00DD1EAE">
      <w:pPr>
        <w:ind w:left="1276"/>
      </w:pPr>
    </w:p>
    <w:p w:rsidR="00F41278" w:rsidRPr="00514987" w:rsidRDefault="00F41278" w:rsidP="00DD1EAE">
      <w:pPr>
        <w:ind w:left="1276"/>
      </w:pPr>
    </w:p>
    <w:p w:rsidR="00E93889" w:rsidRDefault="00E93889" w:rsidP="00E93889">
      <w:pPr>
        <w:ind w:left="1276" w:right="-58"/>
      </w:pPr>
      <w:r>
        <w:t xml:space="preserve">LA SINTESI DEI DATI ELABORATI DALL’UFFICIO STUDI E RICERCHE E RIFERITI AL </w:t>
      </w:r>
      <w:r w:rsidR="00EC4DEC">
        <w:t>3</w:t>
      </w:r>
      <w:r>
        <w:t>° TRIMESTRE DEL 2016</w:t>
      </w:r>
    </w:p>
    <w:p w:rsidR="00727366" w:rsidRDefault="00727366" w:rsidP="00DD1EAE">
      <w:pPr>
        <w:ind w:left="1276"/>
      </w:pPr>
    </w:p>
    <w:p w:rsidR="00DD1EAE" w:rsidRPr="00514987" w:rsidRDefault="00727366" w:rsidP="00DD1EAE">
      <w:pPr>
        <w:ind w:left="1276"/>
        <w:rPr>
          <w:b/>
          <w:sz w:val="28"/>
          <w:szCs w:val="28"/>
        </w:rPr>
      </w:pPr>
      <w:r>
        <w:rPr>
          <w:b/>
          <w:sz w:val="28"/>
          <w:szCs w:val="28"/>
        </w:rPr>
        <w:t>INDAGINE TRIMESTRALE SULLA CONGIUNTURA IN PROVINCIA DI TRENTO</w:t>
      </w:r>
    </w:p>
    <w:p w:rsidR="00E93889" w:rsidRDefault="00E93889" w:rsidP="006627F1">
      <w:pPr>
        <w:ind w:left="1276" w:right="-58"/>
      </w:pPr>
    </w:p>
    <w:p w:rsidR="00F41278" w:rsidRDefault="002B5F5E" w:rsidP="00514987">
      <w:pPr>
        <w:ind w:left="1276"/>
      </w:pPr>
      <w:r w:rsidRPr="002B5F5E">
        <w:t>PROSEGUE LA FASE DI MODESTA RIPRESA, TIENE L'OCCUPAZIONE</w:t>
      </w:r>
    </w:p>
    <w:p w:rsidR="006627F1" w:rsidRDefault="006627F1" w:rsidP="00514987">
      <w:pPr>
        <w:ind w:left="1276"/>
      </w:pPr>
    </w:p>
    <w:p w:rsidR="002B5F5E" w:rsidRDefault="002B5F5E" w:rsidP="00514987">
      <w:pPr>
        <w:ind w:left="1276"/>
      </w:pPr>
    </w:p>
    <w:p w:rsidR="00EF4642" w:rsidRPr="00EF4642" w:rsidRDefault="00EF4642" w:rsidP="00EF4642">
      <w:pPr>
        <w:spacing w:after="120"/>
        <w:ind w:left="1276"/>
      </w:pPr>
      <w:r w:rsidRPr="00EF4642">
        <w:t xml:space="preserve">Vengono resi noti oggi, dall’Ufficio studi e ricerche della Camera di Commercio di Trento, i risultati dell’indagine sulla congiuntura relativi al </w:t>
      </w:r>
      <w:r w:rsidR="00EC4DEC">
        <w:t>3°</w:t>
      </w:r>
      <w:r w:rsidRPr="00EF4642">
        <w:t xml:space="preserve"> trimestre dell’anno in corso. </w:t>
      </w:r>
    </w:p>
    <w:p w:rsidR="00EF4642" w:rsidRPr="00EF4642" w:rsidRDefault="00EF4642" w:rsidP="00EF4642">
      <w:pPr>
        <w:spacing w:after="120"/>
        <w:ind w:left="1276"/>
      </w:pPr>
      <w:r w:rsidRPr="00EF4642">
        <w:t>Dai dati emerge complessivamente una situazione congiunturale in ulteriore lieve miglioramento rispetto a quanto rilevato nella prima metà dell’anno e nel corso del 2015; situazione confermata dal prosieguo della fase di modesta ripresa economica, con moderate variazioni positive di fatturato e valore della produzione.</w:t>
      </w:r>
    </w:p>
    <w:p w:rsidR="00BF3293" w:rsidRDefault="00EF4642" w:rsidP="00F77318">
      <w:pPr>
        <w:ind w:left="1276"/>
      </w:pPr>
      <w:r w:rsidRPr="00EF4642">
        <w:t xml:space="preserve">Nel dettaglio, il </w:t>
      </w:r>
      <w:r w:rsidRPr="00BF3293">
        <w:rPr>
          <w:b/>
        </w:rPr>
        <w:t>fatturato</w:t>
      </w:r>
      <w:r w:rsidRPr="00EF4642">
        <w:t xml:space="preserve"> complessivo realizzato dalle imprese trentine esaminate dall’indagine aumenta anche in questo terzo trimestre rispetto allo stesso periodo dell’anno precedente (+3,1%). </w:t>
      </w:r>
    </w:p>
    <w:p w:rsidR="00EF4642" w:rsidRPr="00EF4642" w:rsidRDefault="00EF4642" w:rsidP="00F77318">
      <w:pPr>
        <w:spacing w:after="120"/>
        <w:ind w:left="1276"/>
      </w:pPr>
      <w:r w:rsidRPr="00EF4642">
        <w:t xml:space="preserve">La </w:t>
      </w:r>
      <w:r w:rsidRPr="00BF3293">
        <w:rPr>
          <w:b/>
        </w:rPr>
        <w:t>domanda interna</w:t>
      </w:r>
      <w:r w:rsidRPr="00EF4642">
        <w:t xml:space="preserve"> evidenzia un andamento positivo, in particolare quella locale si connota per una variazione particolarmente sostenuta (+5,6%), mentre quella nazionale evidenzia una crescita più modesta (+1,3%). Le </w:t>
      </w:r>
      <w:r w:rsidRPr="00F77318">
        <w:rPr>
          <w:b/>
        </w:rPr>
        <w:t>esportazioni</w:t>
      </w:r>
      <w:r w:rsidRPr="00EF4642">
        <w:t xml:space="preserve"> mostrano invece una lieve diminuzione (-1,5%). In controtendenza rispetto a quanto rilevato negli ultimi anni, il 2016 sembra caratterizzarsi per un rallentamento dei ricavi legati alle vendite all’estero e gli stessi indicatori sul commercio internazionale non lasciano intravedere una ripresa delle esportazioni per gli ultimi mesi dell’anno.</w:t>
      </w:r>
    </w:p>
    <w:p w:rsidR="00EF4642" w:rsidRPr="00EF4642" w:rsidRDefault="00EF4642" w:rsidP="00F77318">
      <w:pPr>
        <w:spacing w:after="120"/>
        <w:ind w:left="1276"/>
      </w:pPr>
      <w:r w:rsidRPr="00EF4642">
        <w:t>L’</w:t>
      </w:r>
      <w:r w:rsidRPr="00F77318">
        <w:rPr>
          <w:b/>
        </w:rPr>
        <w:t>occupazione</w:t>
      </w:r>
      <w:r w:rsidRPr="00EF4642">
        <w:t xml:space="preserve"> propone per il secondo trimestre consecutivo una variazione debolmente positiva (+0,2%) dopo due anni di moderata ma costante contrazione. Permangono, tuttavia, andamenti differenti tra le imprese di medio-grande dimensione, in cui la base occupazionale cresce sensibilmente (+2,3% in quelle con oltre 50 addetti e +5,0% in quelle con un numero di addetti  compreso tra 11 e 50), e le unità più piccole, con meno di 10 addetti, dove cala del 2,7%.</w:t>
      </w:r>
    </w:p>
    <w:p w:rsidR="00EF4642" w:rsidRPr="00EF4642" w:rsidRDefault="00EF4642" w:rsidP="00EF4642">
      <w:pPr>
        <w:spacing w:after="120"/>
        <w:ind w:left="1276"/>
      </w:pPr>
      <w:r w:rsidRPr="00EF4642">
        <w:lastRenderedPageBreak/>
        <w:t xml:space="preserve">La variazione tendenziale della consistenza degli </w:t>
      </w:r>
      <w:r w:rsidRPr="00F77318">
        <w:rPr>
          <w:b/>
        </w:rPr>
        <w:t>ordinativi</w:t>
      </w:r>
      <w:r w:rsidRPr="00EF4642">
        <w:t xml:space="preserve"> risulta nel terzo trimestre dell’anno in leggera contrazione (-0,5%), mentre i </w:t>
      </w:r>
      <w:r w:rsidRPr="00F77318">
        <w:rPr>
          <w:b/>
        </w:rPr>
        <w:t>giudizi degli imprenditori</w:t>
      </w:r>
      <w:r w:rsidRPr="00EF4642">
        <w:t xml:space="preserve"> sulla redditività e sulla situazione economica dell’azienda indicano una situazione in ulteriore lieve miglioramento, pur mantenendosi</w:t>
      </w:r>
      <w:r w:rsidR="00F77318">
        <w:t xml:space="preserve"> orientati al pessimismo.</w:t>
      </w:r>
    </w:p>
    <w:p w:rsidR="00EF4642" w:rsidRPr="00EF4642" w:rsidRDefault="00EF4642" w:rsidP="00EF4642">
      <w:pPr>
        <w:spacing w:after="120"/>
        <w:ind w:left="1276"/>
      </w:pPr>
      <w:r w:rsidRPr="00EF4642">
        <w:t xml:space="preserve">I </w:t>
      </w:r>
      <w:r w:rsidRPr="00F77318">
        <w:rPr>
          <w:b/>
        </w:rPr>
        <w:t>settori</w:t>
      </w:r>
      <w:r w:rsidRPr="00EF4642">
        <w:t xml:space="preserve"> che si caratterizzano per delle variazioni tendenziali del fatturato sensibilmente positive, nel periodo esaminato, sono tre. </w:t>
      </w:r>
      <w:r w:rsidRPr="00EF4642">
        <w:rPr>
          <w:u w:val="single"/>
        </w:rPr>
        <w:t>L’estrattivo</w:t>
      </w:r>
      <w:r w:rsidRPr="00EF4642">
        <w:t xml:space="preserve"> (+18,6%) che da ormai tre trimestri mostra sul piano dei risultati economici un deciso recupero non pienamente supportato dall’andamento dell’occupazione</w:t>
      </w:r>
      <w:r w:rsidR="00884486">
        <w:t>,</w:t>
      </w:r>
      <w:r w:rsidRPr="00EF4642">
        <w:t xml:space="preserve"> che rimane sempre negativo, anche se in miglioramento rispetto ai peri</w:t>
      </w:r>
      <w:r w:rsidR="00884486">
        <w:t>o</w:t>
      </w:r>
      <w:r w:rsidRPr="00EF4642">
        <w:t xml:space="preserve">di pregressi. Tuttavia, non va dimenticato che il settore da molti anni sperimenta una pesante crisi con consistenti perdite del volume di affari e degli addetti e </w:t>
      </w:r>
      <w:r w:rsidR="00884486" w:rsidRPr="00541F37">
        <w:t>che</w:t>
      </w:r>
      <w:r w:rsidR="00884486">
        <w:t xml:space="preserve"> </w:t>
      </w:r>
      <w:r w:rsidRPr="00EF4642">
        <w:t xml:space="preserve">l’evoluzione del 2016 non è ancora sufficiente per cambiare in maniera significativa il giudizio sul suo stato di salute. </w:t>
      </w:r>
      <w:r w:rsidRPr="00EF4642">
        <w:rPr>
          <w:u w:val="single"/>
        </w:rPr>
        <w:t>Le costruzioni</w:t>
      </w:r>
      <w:r w:rsidRPr="00EF4642">
        <w:t xml:space="preserve"> (+11,0%), che propongono un dato in netta controtendenza rispetto a quelli decisamente negativi fatti rilevare nella prima parte dell’anno, a cui però si contrappongono un dato occupazionale sensibilmente negativo (-5,1%) e </w:t>
      </w:r>
      <w:r w:rsidR="00884486">
        <w:t xml:space="preserve">gli </w:t>
      </w:r>
      <w:r w:rsidRPr="00EF4642">
        <w:t xml:space="preserve">ordinativi in calo. </w:t>
      </w:r>
      <w:r w:rsidRPr="00EF4642">
        <w:rPr>
          <w:u w:val="single"/>
        </w:rPr>
        <w:t>Il commercio al dettaglio</w:t>
      </w:r>
      <w:r w:rsidRPr="00EF4642">
        <w:t xml:space="preserve"> (+9,4%) i cui ricavi delle vendite sono supportati dal persistente buon andamento del commercio di veicoli. </w:t>
      </w:r>
    </w:p>
    <w:p w:rsidR="00EF4642" w:rsidRPr="00EF4642" w:rsidRDefault="00EF4642" w:rsidP="00EF4642">
      <w:pPr>
        <w:spacing w:after="120"/>
        <w:ind w:left="1276"/>
      </w:pPr>
      <w:r w:rsidRPr="00EF4642">
        <w:t xml:space="preserve">Variazioni del fatturato moderatamente positive interessano </w:t>
      </w:r>
      <w:r w:rsidRPr="00EF4642">
        <w:rPr>
          <w:u w:val="single"/>
        </w:rPr>
        <w:t>il commercio all’ingrosso</w:t>
      </w:r>
      <w:r w:rsidRPr="00EF4642">
        <w:t xml:space="preserve"> (+3,8%), che da alcuni periodi si caratterizza per un buon andamento sostenuto dalle ottime </w:t>
      </w:r>
      <w:r w:rsidRPr="00EF4642">
        <w:rPr>
          <w:i/>
        </w:rPr>
        <w:t>performance</w:t>
      </w:r>
      <w:r w:rsidRPr="00EF4642">
        <w:t xml:space="preserve"> dell’ingrosso non alimentare; </w:t>
      </w:r>
      <w:r w:rsidRPr="00EF4642">
        <w:rPr>
          <w:u w:val="single"/>
        </w:rPr>
        <w:t>i trasporti</w:t>
      </w:r>
      <w:r w:rsidRPr="00EF4642">
        <w:t xml:space="preserve"> (+3,7%) che beneficiano della ripresa dei traffici sul territorio locale e nazionale e il </w:t>
      </w:r>
      <w:r w:rsidRPr="00EF4642">
        <w:rPr>
          <w:u w:val="single"/>
        </w:rPr>
        <w:t>terziario avanzato e servizi alle imprese</w:t>
      </w:r>
      <w:r w:rsidRPr="00EF4642">
        <w:t xml:space="preserve"> (+2,6%) che presentano un brillante andamento della componente extra provinciale dei ricavi delle vendite, mentre quella locale propone un</w:t>
      </w:r>
      <w:r w:rsidR="00E74C56">
        <w:t>’</w:t>
      </w:r>
      <w:bookmarkStart w:id="0" w:name="_GoBack"/>
      <w:bookmarkEnd w:id="0"/>
      <w:r w:rsidRPr="00EF4642">
        <w:t xml:space="preserve">evoluzione meno dinamica.  </w:t>
      </w:r>
    </w:p>
    <w:p w:rsidR="00EF4642" w:rsidRPr="00EF4642" w:rsidRDefault="00EF4642" w:rsidP="00EF4642">
      <w:pPr>
        <w:spacing w:after="120"/>
        <w:ind w:left="1276"/>
      </w:pPr>
      <w:r w:rsidRPr="00EF4642">
        <w:t xml:space="preserve">L’unico comparto che in questo trimestre evidenzia un calo dei ricavi è </w:t>
      </w:r>
      <w:r w:rsidRPr="00EF4642">
        <w:rPr>
          <w:u w:val="single"/>
        </w:rPr>
        <w:t>il manifatturiero</w:t>
      </w:r>
      <w:r w:rsidRPr="00EF4642">
        <w:t xml:space="preserve"> (-3,1%), che riscontra una contrazione della domanda trasversale </w:t>
      </w:r>
      <w:r w:rsidR="004A6218">
        <w:t>in</w:t>
      </w:r>
      <w:r w:rsidRPr="00EF4642">
        <w:t xml:space="preserve"> tutti gli ambiti territoriali. Il settore è particolarmente influenzato dall’evoluzione delle esportazioni e quindi risente, nel periodo, dell’andamento negativo delle vendite verso l’estero. </w:t>
      </w:r>
    </w:p>
    <w:p w:rsidR="00EF4642" w:rsidRPr="00EF4642" w:rsidRDefault="00EF4642" w:rsidP="004A6218">
      <w:pPr>
        <w:ind w:left="1276"/>
      </w:pPr>
      <w:r w:rsidRPr="00EF4642">
        <w:t xml:space="preserve">“I risultati dell’indagine congiunturale sul terzo trimestre effettuata dal nostro Ufficio </w:t>
      </w:r>
      <w:r w:rsidR="00541F37">
        <w:t>s</w:t>
      </w:r>
      <w:r w:rsidRPr="00EF4642">
        <w:t xml:space="preserve">tudi – ha commentato </w:t>
      </w:r>
      <w:r w:rsidRPr="00541F37">
        <w:rPr>
          <w:b/>
        </w:rPr>
        <w:t>Giovanni Bort</w:t>
      </w:r>
      <w:r w:rsidRPr="00EF4642">
        <w:t>, Presidente della Camera di Commercio di Trento - non sembrano discostarsi dai dati e dalle tendenze registrate nella prima parte dell’anno. Registriamo un discreto andamento della domanda interna, sia locale che nazionale, mentre qualche segnale di difficoltà arriva dalle vendite all’estero. Ad eccezione del settore delle costruzioni, l’occupazione è complessivamente stabile.</w:t>
      </w:r>
    </w:p>
    <w:p w:rsidR="00EF4642" w:rsidRPr="00EF4642" w:rsidRDefault="00EF4642" w:rsidP="004A6218">
      <w:pPr>
        <w:ind w:left="1276"/>
      </w:pPr>
      <w:r w:rsidRPr="00EF4642">
        <w:lastRenderedPageBreak/>
        <w:t>Per quanto riguarda l’economia italiana, siamo al termine di un biennio di ripresa, anche se su ritmi di crescita moderati. Secondo le previsioni attuali, anche il 2017 dovrebbe collocarsi sullo stesso sentiero di crescita debole dove un probabile rallentamento dei consumi dovrebbe essere compensato da una ripartenza degli investimenti privati.</w:t>
      </w:r>
    </w:p>
    <w:p w:rsidR="00EF4642" w:rsidRPr="00EF4642" w:rsidRDefault="00EF4642" w:rsidP="00EF4642">
      <w:pPr>
        <w:spacing w:after="120"/>
        <w:ind w:left="1276"/>
      </w:pPr>
      <w:r w:rsidRPr="00EF4642">
        <w:t xml:space="preserve">Sono previsioni di crescita che non possiamo giudicare soddisfacenti e che si collocano in un quadro di incertezza circa gli orizzonti temporali e l’agenda politica del neonato Governo </w:t>
      </w:r>
      <w:proofErr w:type="spellStart"/>
      <w:r w:rsidRPr="00EF4642">
        <w:t>Gentiloni</w:t>
      </w:r>
      <w:proofErr w:type="spellEnd"/>
      <w:r w:rsidRPr="00EF4642">
        <w:t>. Incertezza che, com’è noto, non alimenta la fiducia e, con essa, gli investimenti”.</w:t>
      </w:r>
    </w:p>
    <w:p w:rsidR="006627F1" w:rsidRDefault="006627F1" w:rsidP="001D4D66">
      <w:pPr>
        <w:spacing w:after="120"/>
        <w:ind w:left="1276"/>
      </w:pPr>
    </w:p>
    <w:p w:rsidR="00514987" w:rsidRPr="001D4D66" w:rsidRDefault="00514987" w:rsidP="00514987">
      <w:pPr>
        <w:ind w:left="1276"/>
      </w:pPr>
      <w:r w:rsidRPr="001D4D66">
        <w:t xml:space="preserve">Trento, </w:t>
      </w:r>
      <w:r w:rsidR="00EF4642">
        <w:t>15 dicembre</w:t>
      </w:r>
      <w:r w:rsidR="006373D2" w:rsidRPr="001D4D66">
        <w:t xml:space="preserve"> </w:t>
      </w:r>
      <w:r w:rsidRPr="001D4D66">
        <w:t>201</w:t>
      </w:r>
      <w:r w:rsidR="00EC3FD9" w:rsidRPr="001D4D66">
        <w:t>6</w:t>
      </w:r>
    </w:p>
    <w:sectPr w:rsidR="00514987" w:rsidRPr="001D4D66" w:rsidSect="004A6218">
      <w:footerReference w:type="default" r:id="rId9"/>
      <w:headerReference w:type="first" r:id="rId10"/>
      <w:footerReference w:type="first" r:id="rId11"/>
      <w:pgSz w:w="11906" w:h="16838" w:code="9"/>
      <w:pgMar w:top="2517" w:right="1304" w:bottom="2268" w:left="1304" w:header="567" w:footer="743"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486" w:rsidRDefault="00884486">
      <w:r>
        <w:separator/>
      </w:r>
    </w:p>
  </w:endnote>
  <w:endnote w:type="continuationSeparator" w:id="0">
    <w:p w:rsidR="00884486" w:rsidRDefault="00884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ing Grotesk">
    <w:panose1 w:val="00000000000000000000"/>
    <w:charset w:val="00"/>
    <w:family w:val="auto"/>
    <w:pitch w:val="variable"/>
    <w:sig w:usb0="A00002AF" w:usb1="5000004A" w:usb2="00000000" w:usb3="00000000" w:csb0="0000009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86" w:rsidRPr="007C29A7" w:rsidRDefault="00884486" w:rsidP="00582DF9">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884486" w:rsidRPr="003F1A52" w:rsidRDefault="0088448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Servizio Relazioni Esterne</w:t>
    </w:r>
  </w:p>
  <w:p w:rsidR="00884486" w:rsidRPr="003F1A52" w:rsidRDefault="0088448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Camera di Commercio </w:t>
    </w:r>
    <w:proofErr w:type="spellStart"/>
    <w:r w:rsidRPr="003F1A52">
      <w:rPr>
        <w:rFonts w:ascii="Amazing Grotesk" w:hAnsi="Amazing Grotesk"/>
        <w:color w:val="9D1914"/>
        <w:sz w:val="14"/>
        <w:szCs w:val="14"/>
      </w:rPr>
      <w:t>I.A.A</w:t>
    </w:r>
    <w:proofErr w:type="spellEnd"/>
    <w:r w:rsidRPr="003F1A52">
      <w:rPr>
        <w:rFonts w:ascii="Amazing Grotesk" w:hAnsi="Amazing Grotesk"/>
        <w:color w:val="9D1914"/>
        <w:sz w:val="14"/>
        <w:szCs w:val="14"/>
      </w:rPr>
      <w:t>.</w:t>
    </w:r>
  </w:p>
  <w:p w:rsidR="00884486" w:rsidRDefault="0088448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884486" w:rsidRDefault="0088448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884486" w:rsidRPr="003F1A52" w:rsidRDefault="0088448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D62D3C">
        <w:rPr>
          <w:rStyle w:val="Collegamentoipertestuale"/>
          <w:rFonts w:ascii="Amazing Grotesk" w:hAnsi="Amazing Grotesk"/>
          <w:sz w:val="14"/>
          <w:szCs w:val="14"/>
        </w:rPr>
        <w:t>ufficio.stampa@tn.camcom.it</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86" w:rsidRPr="007C29A7" w:rsidRDefault="00884486" w:rsidP="003F1A52">
    <w:pPr>
      <w:pStyle w:val="Pidipagina"/>
      <w:tabs>
        <w:tab w:val="clear" w:pos="4819"/>
        <w:tab w:val="clear" w:pos="9638"/>
        <w:tab w:val="left" w:pos="1276"/>
        <w:tab w:val="left" w:pos="6870"/>
      </w:tabs>
      <w:ind w:left="1276"/>
      <w:rPr>
        <w:rFonts w:ascii="Amazing Grotesk" w:hAnsi="Amazing Grotesk"/>
        <w:color w:val="9D1914"/>
        <w:sz w:val="14"/>
        <w:szCs w:val="14"/>
      </w:rPr>
    </w:pPr>
    <w:r w:rsidRPr="007C29A7">
      <w:rPr>
        <w:rFonts w:ascii="Amazing Grotesk" w:hAnsi="Amazing Grotesk"/>
        <w:color w:val="9D1914"/>
        <w:sz w:val="14"/>
        <w:szCs w:val="14"/>
      </w:rPr>
      <w:t>Per informazioni:</w:t>
    </w:r>
  </w:p>
  <w:p w:rsidR="00884486" w:rsidRPr="003F1A52" w:rsidRDefault="0088448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Servizio Relazioni Esterne</w:t>
    </w:r>
  </w:p>
  <w:p w:rsidR="00884486" w:rsidRPr="003F1A52" w:rsidRDefault="0088448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Camera di Commercio </w:t>
    </w:r>
    <w:proofErr w:type="spellStart"/>
    <w:r w:rsidRPr="003F1A52">
      <w:rPr>
        <w:rFonts w:ascii="Amazing Grotesk" w:hAnsi="Amazing Grotesk"/>
        <w:color w:val="9D1914"/>
        <w:sz w:val="14"/>
        <w:szCs w:val="14"/>
      </w:rPr>
      <w:t>I.A.A</w:t>
    </w:r>
    <w:proofErr w:type="spellEnd"/>
    <w:r w:rsidRPr="003F1A52">
      <w:rPr>
        <w:rFonts w:ascii="Amazing Grotesk" w:hAnsi="Amazing Grotesk"/>
        <w:color w:val="9D1914"/>
        <w:sz w:val="14"/>
        <w:szCs w:val="14"/>
      </w:rPr>
      <w:t>.</w:t>
    </w:r>
  </w:p>
  <w:p w:rsidR="00884486" w:rsidRDefault="0088448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Tel. +39 0461 887 269 </w:t>
    </w:r>
  </w:p>
  <w:p w:rsidR="00884486" w:rsidRDefault="00884486" w:rsidP="00582DF9">
    <w:pPr>
      <w:pStyle w:val="Pidipagina"/>
      <w:tabs>
        <w:tab w:val="clear" w:pos="4819"/>
        <w:tab w:val="clear" w:pos="9638"/>
        <w:tab w:val="left" w:pos="1276"/>
        <w:tab w:val="left" w:pos="6870"/>
      </w:tabs>
      <w:ind w:left="1418" w:hanging="142"/>
      <w:rPr>
        <w:rFonts w:ascii="Amazing Grotesk" w:hAnsi="Amazing Grotesk"/>
        <w:color w:val="9D1914"/>
        <w:sz w:val="14"/>
        <w:szCs w:val="14"/>
      </w:rPr>
    </w:pPr>
    <w:r>
      <w:rPr>
        <w:rFonts w:ascii="Amazing Grotesk" w:hAnsi="Amazing Grotesk"/>
        <w:color w:val="9D1914"/>
        <w:sz w:val="14"/>
        <w:szCs w:val="14"/>
      </w:rPr>
      <w:t>Tel. +39 0461 887 270</w:t>
    </w:r>
  </w:p>
  <w:p w:rsidR="00884486" w:rsidRPr="003F1A52" w:rsidRDefault="00884486" w:rsidP="003F1A52">
    <w:pPr>
      <w:pStyle w:val="Pidipagina"/>
      <w:tabs>
        <w:tab w:val="clear" w:pos="4819"/>
        <w:tab w:val="clear" w:pos="9638"/>
        <w:tab w:val="left" w:pos="1276"/>
        <w:tab w:val="left" w:pos="6870"/>
      </w:tabs>
      <w:ind w:left="1418" w:hanging="142"/>
      <w:rPr>
        <w:rFonts w:ascii="Amazing Grotesk" w:hAnsi="Amazing Grotesk"/>
        <w:color w:val="9D1914"/>
        <w:sz w:val="14"/>
        <w:szCs w:val="14"/>
      </w:rPr>
    </w:pPr>
    <w:r w:rsidRPr="003F1A52">
      <w:rPr>
        <w:rFonts w:ascii="Amazing Grotesk" w:hAnsi="Amazing Grotesk"/>
        <w:color w:val="9D1914"/>
        <w:sz w:val="14"/>
        <w:szCs w:val="14"/>
      </w:rPr>
      <w:t xml:space="preserve">e-mail: </w:t>
    </w:r>
    <w:hyperlink r:id="rId1" w:history="1">
      <w:r w:rsidRPr="00D62D3C">
        <w:rPr>
          <w:rStyle w:val="Collegamentoipertestuale"/>
          <w:rFonts w:ascii="Amazing Grotesk" w:hAnsi="Amazing Grotesk"/>
          <w:sz w:val="14"/>
          <w:szCs w:val="14"/>
        </w:rPr>
        <w:t>ufficio.stampa@tn.camcom.it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486" w:rsidRDefault="00884486">
      <w:r>
        <w:separator/>
      </w:r>
    </w:p>
  </w:footnote>
  <w:footnote w:type="continuationSeparator" w:id="0">
    <w:p w:rsidR="00884486" w:rsidRDefault="008844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4486" w:rsidRDefault="00884486" w:rsidP="008D4F84">
    <w:pPr>
      <w:pStyle w:val="Intestazione"/>
      <w:tabs>
        <w:tab w:val="clear" w:pos="4819"/>
        <w:tab w:val="clear" w:pos="9638"/>
        <w:tab w:val="center" w:pos="4678"/>
        <w:tab w:val="right" w:pos="9214"/>
      </w:tabs>
      <w:rPr>
        <w:noProof/>
      </w:rPr>
    </w:pPr>
    <w:r>
      <w:rPr>
        <w:noProof/>
      </w:rPr>
      <w:drawing>
        <wp:inline distT="0" distB="0" distL="0" distR="0" wp14:anchorId="020CE0C0" wp14:editId="4316D674">
          <wp:extent cx="1713626" cy="962025"/>
          <wp:effectExtent l="0" t="0" r="1270" b="0"/>
          <wp:docPr id="2" name="Immagine 2" descr="C:\Users\ctn0255\AppData\Local\Microsoft\Windows\Temporary Internet Files\Content.Word\CCIA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tn0255\AppData\Local\Microsoft\Windows\Temporary Internet Files\Content.Word\CCIA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190" cy="964026"/>
                  </a:xfrm>
                  <a:prstGeom prst="rect">
                    <a:avLst/>
                  </a:prstGeom>
                  <a:noFill/>
                  <a:ln>
                    <a:noFill/>
                  </a:ln>
                </pic:spPr>
              </pic:pic>
            </a:graphicData>
          </a:graphic>
        </wp:inline>
      </w:drawing>
    </w:r>
  </w:p>
  <w:p w:rsidR="00884486" w:rsidRDefault="00884486" w:rsidP="008F469B">
    <w:pPr>
      <w:pStyle w:val="Intestazione"/>
      <w:tabs>
        <w:tab w:val="clear" w:pos="4819"/>
        <w:tab w:val="clear" w:pos="9638"/>
      </w:tabs>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1">
    <w:nsid w:val="00000019"/>
    <w:multiLevelType w:val="multilevel"/>
    <w:tmpl w:val="00000019"/>
    <w:name w:val="WWNum26"/>
    <w:lvl w:ilvl="0">
      <w:start w:val="1"/>
      <w:numFmt w:val="lowerLetter"/>
      <w:lvlText w:val="%1)"/>
      <w:lvlJc w:val="left"/>
      <w:pPr>
        <w:tabs>
          <w:tab w:val="num" w:pos="0"/>
        </w:tabs>
        <w:ind w:left="720" w:hanging="360"/>
      </w:pPr>
      <w:rPr>
        <w:rFonts w:cs="Times New Roman"/>
        <w:b w:val="0"/>
        <w:i w:val="0"/>
        <w:sz w:val="24"/>
      </w:rPr>
    </w:lvl>
    <w:lvl w:ilvl="1">
      <w:start w:val="1"/>
      <w:numFmt w:val="lowerLetter"/>
      <w:lvlText w:val="%2."/>
      <w:lvlJc w:val="left"/>
      <w:pPr>
        <w:tabs>
          <w:tab w:val="num" w:pos="0"/>
        </w:tabs>
        <w:ind w:left="1440" w:hanging="360"/>
      </w:pPr>
      <w:rPr>
        <w:rFonts w:cs="Times New Roman"/>
      </w:rPr>
    </w:lvl>
    <w:lvl w:ilvl="2">
      <w:start w:val="1"/>
      <w:numFmt w:val="lowerRoman"/>
      <w:lvlText w:val="%2.%3."/>
      <w:lvlJc w:val="righ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righ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right"/>
      <w:pPr>
        <w:tabs>
          <w:tab w:val="num" w:pos="0"/>
        </w:tabs>
        <w:ind w:left="6480" w:hanging="180"/>
      </w:pPr>
      <w:rPr>
        <w:rFonts w:cs="Times New Roman"/>
      </w:rPr>
    </w:lvl>
  </w:abstractNum>
  <w:abstractNum w:abstractNumId="2">
    <w:nsid w:val="15436839"/>
    <w:multiLevelType w:val="hybridMultilevel"/>
    <w:tmpl w:val="1B725A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53F2209"/>
    <w:multiLevelType w:val="singleLevel"/>
    <w:tmpl w:val="04100011"/>
    <w:lvl w:ilvl="0">
      <w:start w:val="1"/>
      <w:numFmt w:val="decimal"/>
      <w:lvlText w:val="%1)"/>
      <w:lvlJc w:val="left"/>
      <w:pPr>
        <w:tabs>
          <w:tab w:val="num" w:pos="360"/>
        </w:tabs>
        <w:ind w:left="360" w:hanging="360"/>
      </w:pPr>
    </w:lvl>
  </w:abstractNum>
  <w:abstractNum w:abstractNumId="4">
    <w:nsid w:val="48EC5C92"/>
    <w:multiLevelType w:val="hybridMultilevel"/>
    <w:tmpl w:val="7528FB5E"/>
    <w:lvl w:ilvl="0" w:tplc="04100017">
      <w:start w:val="1"/>
      <w:numFmt w:val="lowerLetter"/>
      <w:lvlText w:val="%1)"/>
      <w:lvlJc w:val="left"/>
      <w:pPr>
        <w:tabs>
          <w:tab w:val="num" w:pos="720"/>
        </w:tabs>
        <w:ind w:left="720" w:hanging="360"/>
      </w:pPr>
    </w:lvl>
    <w:lvl w:ilvl="1" w:tplc="F356D980">
      <w:start w:val="1"/>
      <w:numFmt w:val="decimal"/>
      <w:lvlText w:val="%2."/>
      <w:lvlJc w:val="left"/>
      <w:pPr>
        <w:tabs>
          <w:tab w:val="num" w:pos="2133"/>
        </w:tabs>
        <w:ind w:left="1080" w:firstLine="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67AB5107"/>
    <w:multiLevelType w:val="hybridMultilevel"/>
    <w:tmpl w:val="9BC2C7AA"/>
    <w:lvl w:ilvl="0" w:tplc="8C10EE96">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nsid w:val="79864E6B"/>
    <w:multiLevelType w:val="singleLevel"/>
    <w:tmpl w:val="0410000F"/>
    <w:lvl w:ilvl="0">
      <w:start w:val="1"/>
      <w:numFmt w:val="decimal"/>
      <w:lvlText w:val="%1."/>
      <w:lvlJc w:val="left"/>
      <w:pPr>
        <w:tabs>
          <w:tab w:val="num" w:pos="360"/>
        </w:tabs>
        <w:ind w:left="360" w:hanging="360"/>
      </w:pPr>
    </w:lvl>
  </w:abstractNum>
  <w:abstractNum w:abstractNumId="7">
    <w:nsid w:val="7F7D2DCE"/>
    <w:multiLevelType w:val="hybridMultilevel"/>
    <w:tmpl w:val="BD2CE55A"/>
    <w:lvl w:ilvl="0" w:tplc="A490C13C">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283"/>
  <w:displayHorizontalDrawingGridEvery w:val="0"/>
  <w:displayVerticalDrawingGridEvery w:val="0"/>
  <w:doNotUseMarginsForDrawingGridOrigin/>
  <w:noPunctuationKerning/>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69B"/>
    <w:rsid w:val="0000705B"/>
    <w:rsid w:val="00014E5D"/>
    <w:rsid w:val="0002106F"/>
    <w:rsid w:val="00025707"/>
    <w:rsid w:val="000269CA"/>
    <w:rsid w:val="00031F75"/>
    <w:rsid w:val="00033978"/>
    <w:rsid w:val="00037F6E"/>
    <w:rsid w:val="00040F2B"/>
    <w:rsid w:val="00047BA2"/>
    <w:rsid w:val="00056257"/>
    <w:rsid w:val="00067410"/>
    <w:rsid w:val="00070E99"/>
    <w:rsid w:val="00074F6B"/>
    <w:rsid w:val="00083AA9"/>
    <w:rsid w:val="00084CC0"/>
    <w:rsid w:val="00093CAD"/>
    <w:rsid w:val="000A03C0"/>
    <w:rsid w:val="000A19DB"/>
    <w:rsid w:val="000B3D07"/>
    <w:rsid w:val="000C045B"/>
    <w:rsid w:val="000C6289"/>
    <w:rsid w:val="000C62B5"/>
    <w:rsid w:val="000C7BD4"/>
    <w:rsid w:val="000E58E6"/>
    <w:rsid w:val="000F7101"/>
    <w:rsid w:val="000F7A8F"/>
    <w:rsid w:val="00102F75"/>
    <w:rsid w:val="001105D3"/>
    <w:rsid w:val="0012213D"/>
    <w:rsid w:val="0012470A"/>
    <w:rsid w:val="00125816"/>
    <w:rsid w:val="0013007A"/>
    <w:rsid w:val="00130283"/>
    <w:rsid w:val="00131B7A"/>
    <w:rsid w:val="00141BAD"/>
    <w:rsid w:val="00174309"/>
    <w:rsid w:val="00176E40"/>
    <w:rsid w:val="00180E1E"/>
    <w:rsid w:val="00182ACC"/>
    <w:rsid w:val="00185207"/>
    <w:rsid w:val="00197332"/>
    <w:rsid w:val="001B3A78"/>
    <w:rsid w:val="001C3091"/>
    <w:rsid w:val="001C63B4"/>
    <w:rsid w:val="001D0321"/>
    <w:rsid w:val="001D43E8"/>
    <w:rsid w:val="001D4D66"/>
    <w:rsid w:val="001E24CB"/>
    <w:rsid w:val="001F3C55"/>
    <w:rsid w:val="001F5146"/>
    <w:rsid w:val="001F6307"/>
    <w:rsid w:val="002158D7"/>
    <w:rsid w:val="002261F5"/>
    <w:rsid w:val="00226A40"/>
    <w:rsid w:val="00227243"/>
    <w:rsid w:val="00230EB5"/>
    <w:rsid w:val="002313A7"/>
    <w:rsid w:val="00234E4E"/>
    <w:rsid w:val="00241EA4"/>
    <w:rsid w:val="00243031"/>
    <w:rsid w:val="00243791"/>
    <w:rsid w:val="00243B10"/>
    <w:rsid w:val="0025111C"/>
    <w:rsid w:val="00252C17"/>
    <w:rsid w:val="002566CE"/>
    <w:rsid w:val="00260696"/>
    <w:rsid w:val="0026345A"/>
    <w:rsid w:val="002864E3"/>
    <w:rsid w:val="002941BD"/>
    <w:rsid w:val="002A25E1"/>
    <w:rsid w:val="002A78BF"/>
    <w:rsid w:val="002B2059"/>
    <w:rsid w:val="002B2B2A"/>
    <w:rsid w:val="002B5F5E"/>
    <w:rsid w:val="002B7819"/>
    <w:rsid w:val="002C2A3E"/>
    <w:rsid w:val="002D07EC"/>
    <w:rsid w:val="002D127A"/>
    <w:rsid w:val="002D1B86"/>
    <w:rsid w:val="002D3782"/>
    <w:rsid w:val="002D655C"/>
    <w:rsid w:val="002D68D9"/>
    <w:rsid w:val="002E20AD"/>
    <w:rsid w:val="002E7A80"/>
    <w:rsid w:val="002F1B92"/>
    <w:rsid w:val="003228AE"/>
    <w:rsid w:val="00324685"/>
    <w:rsid w:val="00324D13"/>
    <w:rsid w:val="0032681E"/>
    <w:rsid w:val="0033526B"/>
    <w:rsid w:val="00336C91"/>
    <w:rsid w:val="00344EA8"/>
    <w:rsid w:val="00350754"/>
    <w:rsid w:val="00351708"/>
    <w:rsid w:val="003577AC"/>
    <w:rsid w:val="0037134B"/>
    <w:rsid w:val="00372FA8"/>
    <w:rsid w:val="00373DAC"/>
    <w:rsid w:val="003769FB"/>
    <w:rsid w:val="00394A40"/>
    <w:rsid w:val="003A1192"/>
    <w:rsid w:val="003A3BE2"/>
    <w:rsid w:val="003B05AA"/>
    <w:rsid w:val="003B1DE1"/>
    <w:rsid w:val="003C2802"/>
    <w:rsid w:val="003C2D4A"/>
    <w:rsid w:val="003D086B"/>
    <w:rsid w:val="003D6094"/>
    <w:rsid w:val="003F19BF"/>
    <w:rsid w:val="003F1A52"/>
    <w:rsid w:val="00402E8F"/>
    <w:rsid w:val="0041106F"/>
    <w:rsid w:val="0041443C"/>
    <w:rsid w:val="004254A4"/>
    <w:rsid w:val="00426156"/>
    <w:rsid w:val="00427A25"/>
    <w:rsid w:val="00430007"/>
    <w:rsid w:val="00430AD9"/>
    <w:rsid w:val="00434A23"/>
    <w:rsid w:val="00437921"/>
    <w:rsid w:val="0044098B"/>
    <w:rsid w:val="00455D46"/>
    <w:rsid w:val="0046575A"/>
    <w:rsid w:val="00477EA5"/>
    <w:rsid w:val="00477F6C"/>
    <w:rsid w:val="00481525"/>
    <w:rsid w:val="00487BBC"/>
    <w:rsid w:val="00493748"/>
    <w:rsid w:val="004A6218"/>
    <w:rsid w:val="004B1730"/>
    <w:rsid w:val="004B538C"/>
    <w:rsid w:val="004C3F85"/>
    <w:rsid w:val="004D1CC9"/>
    <w:rsid w:val="004D3175"/>
    <w:rsid w:val="004E034B"/>
    <w:rsid w:val="004E2F72"/>
    <w:rsid w:val="004E5EF6"/>
    <w:rsid w:val="004F1E76"/>
    <w:rsid w:val="004F5039"/>
    <w:rsid w:val="004F6EE2"/>
    <w:rsid w:val="00505E25"/>
    <w:rsid w:val="0051003E"/>
    <w:rsid w:val="005122C8"/>
    <w:rsid w:val="00514987"/>
    <w:rsid w:val="00527C89"/>
    <w:rsid w:val="005310BB"/>
    <w:rsid w:val="00537D2B"/>
    <w:rsid w:val="005405C2"/>
    <w:rsid w:val="00541CAE"/>
    <w:rsid w:val="00541F37"/>
    <w:rsid w:val="00545166"/>
    <w:rsid w:val="00547F9B"/>
    <w:rsid w:val="005511DE"/>
    <w:rsid w:val="00557B06"/>
    <w:rsid w:val="005607BC"/>
    <w:rsid w:val="00562400"/>
    <w:rsid w:val="00564D59"/>
    <w:rsid w:val="00573EF4"/>
    <w:rsid w:val="0057527E"/>
    <w:rsid w:val="005756AD"/>
    <w:rsid w:val="00582DF9"/>
    <w:rsid w:val="0058318A"/>
    <w:rsid w:val="005836C7"/>
    <w:rsid w:val="00584A30"/>
    <w:rsid w:val="00584F75"/>
    <w:rsid w:val="00593CA2"/>
    <w:rsid w:val="005954E9"/>
    <w:rsid w:val="00597EFC"/>
    <w:rsid w:val="005A0D10"/>
    <w:rsid w:val="005A4610"/>
    <w:rsid w:val="005D12E0"/>
    <w:rsid w:val="005D38FC"/>
    <w:rsid w:val="005E5E60"/>
    <w:rsid w:val="005F5A03"/>
    <w:rsid w:val="005F6F74"/>
    <w:rsid w:val="005F7777"/>
    <w:rsid w:val="00604DEF"/>
    <w:rsid w:val="00611D55"/>
    <w:rsid w:val="00623CE0"/>
    <w:rsid w:val="006241FF"/>
    <w:rsid w:val="00634532"/>
    <w:rsid w:val="006373D2"/>
    <w:rsid w:val="006425AC"/>
    <w:rsid w:val="00644F94"/>
    <w:rsid w:val="006627F1"/>
    <w:rsid w:val="006634F2"/>
    <w:rsid w:val="00663AD2"/>
    <w:rsid w:val="00663CFB"/>
    <w:rsid w:val="00667AD2"/>
    <w:rsid w:val="00672E04"/>
    <w:rsid w:val="00676446"/>
    <w:rsid w:val="006770DF"/>
    <w:rsid w:val="00682800"/>
    <w:rsid w:val="00683B8B"/>
    <w:rsid w:val="006841D1"/>
    <w:rsid w:val="00685B2C"/>
    <w:rsid w:val="00690AFA"/>
    <w:rsid w:val="00691228"/>
    <w:rsid w:val="006923FA"/>
    <w:rsid w:val="006A0AC7"/>
    <w:rsid w:val="006A4667"/>
    <w:rsid w:val="006A5306"/>
    <w:rsid w:val="006B14B6"/>
    <w:rsid w:val="006B1D4D"/>
    <w:rsid w:val="006B2B85"/>
    <w:rsid w:val="006B6052"/>
    <w:rsid w:val="006C11C0"/>
    <w:rsid w:val="006D65B1"/>
    <w:rsid w:val="006E762F"/>
    <w:rsid w:val="006F0AFA"/>
    <w:rsid w:val="006F0BB4"/>
    <w:rsid w:val="007009C2"/>
    <w:rsid w:val="00710CA5"/>
    <w:rsid w:val="00716F4F"/>
    <w:rsid w:val="007213A0"/>
    <w:rsid w:val="00724D64"/>
    <w:rsid w:val="00727366"/>
    <w:rsid w:val="00744AB0"/>
    <w:rsid w:val="00764265"/>
    <w:rsid w:val="0078210A"/>
    <w:rsid w:val="007826B1"/>
    <w:rsid w:val="00790A38"/>
    <w:rsid w:val="00796309"/>
    <w:rsid w:val="007968B7"/>
    <w:rsid w:val="007A59B3"/>
    <w:rsid w:val="007B44B1"/>
    <w:rsid w:val="007B4E9C"/>
    <w:rsid w:val="007C29A7"/>
    <w:rsid w:val="007C3899"/>
    <w:rsid w:val="007E068F"/>
    <w:rsid w:val="007E1A7C"/>
    <w:rsid w:val="007E332B"/>
    <w:rsid w:val="007E771C"/>
    <w:rsid w:val="007F1144"/>
    <w:rsid w:val="007F5C70"/>
    <w:rsid w:val="007F5DA4"/>
    <w:rsid w:val="00802167"/>
    <w:rsid w:val="00813390"/>
    <w:rsid w:val="00815F1C"/>
    <w:rsid w:val="00851A94"/>
    <w:rsid w:val="00865D73"/>
    <w:rsid w:val="00866107"/>
    <w:rsid w:val="00870052"/>
    <w:rsid w:val="0087420A"/>
    <w:rsid w:val="008807F7"/>
    <w:rsid w:val="00884486"/>
    <w:rsid w:val="00884838"/>
    <w:rsid w:val="008910F9"/>
    <w:rsid w:val="00891EF6"/>
    <w:rsid w:val="00892DB7"/>
    <w:rsid w:val="008961C6"/>
    <w:rsid w:val="008A08F7"/>
    <w:rsid w:val="008A096E"/>
    <w:rsid w:val="008B2F0C"/>
    <w:rsid w:val="008B335E"/>
    <w:rsid w:val="008B4158"/>
    <w:rsid w:val="008B7598"/>
    <w:rsid w:val="008C2058"/>
    <w:rsid w:val="008D0DCA"/>
    <w:rsid w:val="008D4F84"/>
    <w:rsid w:val="008E034D"/>
    <w:rsid w:val="008E2962"/>
    <w:rsid w:val="008F39AA"/>
    <w:rsid w:val="008F469B"/>
    <w:rsid w:val="008F6C89"/>
    <w:rsid w:val="0090380A"/>
    <w:rsid w:val="00917B87"/>
    <w:rsid w:val="009247FD"/>
    <w:rsid w:val="00930954"/>
    <w:rsid w:val="00941858"/>
    <w:rsid w:val="00950B25"/>
    <w:rsid w:val="00953231"/>
    <w:rsid w:val="00956508"/>
    <w:rsid w:val="00956F2E"/>
    <w:rsid w:val="009631FF"/>
    <w:rsid w:val="0096513C"/>
    <w:rsid w:val="00982D23"/>
    <w:rsid w:val="00991071"/>
    <w:rsid w:val="009944D6"/>
    <w:rsid w:val="0099502B"/>
    <w:rsid w:val="009950A4"/>
    <w:rsid w:val="00995CD6"/>
    <w:rsid w:val="00996C10"/>
    <w:rsid w:val="009A4A56"/>
    <w:rsid w:val="009A5AB2"/>
    <w:rsid w:val="009A6D6C"/>
    <w:rsid w:val="009A7E26"/>
    <w:rsid w:val="009B12D0"/>
    <w:rsid w:val="009B1BCF"/>
    <w:rsid w:val="009B4846"/>
    <w:rsid w:val="009B48AA"/>
    <w:rsid w:val="009C1C2B"/>
    <w:rsid w:val="009D1F52"/>
    <w:rsid w:val="009D26FB"/>
    <w:rsid w:val="009E44D3"/>
    <w:rsid w:val="009E4FE1"/>
    <w:rsid w:val="009E670A"/>
    <w:rsid w:val="009F528E"/>
    <w:rsid w:val="009F7977"/>
    <w:rsid w:val="00A0576D"/>
    <w:rsid w:val="00A1697D"/>
    <w:rsid w:val="00A220FE"/>
    <w:rsid w:val="00A3562F"/>
    <w:rsid w:val="00A41DFC"/>
    <w:rsid w:val="00A44B18"/>
    <w:rsid w:val="00A534B4"/>
    <w:rsid w:val="00A554FE"/>
    <w:rsid w:val="00A63966"/>
    <w:rsid w:val="00A656FF"/>
    <w:rsid w:val="00A65C76"/>
    <w:rsid w:val="00A72F6F"/>
    <w:rsid w:val="00A8653C"/>
    <w:rsid w:val="00A86FE5"/>
    <w:rsid w:val="00A87923"/>
    <w:rsid w:val="00A87E2A"/>
    <w:rsid w:val="00A942F4"/>
    <w:rsid w:val="00AA3238"/>
    <w:rsid w:val="00AA5A6C"/>
    <w:rsid w:val="00AA6F6E"/>
    <w:rsid w:val="00AA7309"/>
    <w:rsid w:val="00AB2FBA"/>
    <w:rsid w:val="00AC5B36"/>
    <w:rsid w:val="00AC5EC9"/>
    <w:rsid w:val="00AF14E0"/>
    <w:rsid w:val="00AF5B69"/>
    <w:rsid w:val="00AF5FC0"/>
    <w:rsid w:val="00B109EB"/>
    <w:rsid w:val="00B26BCE"/>
    <w:rsid w:val="00B367B3"/>
    <w:rsid w:val="00B42723"/>
    <w:rsid w:val="00B42DC2"/>
    <w:rsid w:val="00B52C3B"/>
    <w:rsid w:val="00B54A7D"/>
    <w:rsid w:val="00B63685"/>
    <w:rsid w:val="00B676F9"/>
    <w:rsid w:val="00B70B30"/>
    <w:rsid w:val="00B77634"/>
    <w:rsid w:val="00B804B7"/>
    <w:rsid w:val="00B86F38"/>
    <w:rsid w:val="00B92024"/>
    <w:rsid w:val="00B934F4"/>
    <w:rsid w:val="00B95556"/>
    <w:rsid w:val="00BB3508"/>
    <w:rsid w:val="00BB62C1"/>
    <w:rsid w:val="00BC0842"/>
    <w:rsid w:val="00BC6A26"/>
    <w:rsid w:val="00BD3D8E"/>
    <w:rsid w:val="00BE62A3"/>
    <w:rsid w:val="00BF3293"/>
    <w:rsid w:val="00BF78E1"/>
    <w:rsid w:val="00C107A7"/>
    <w:rsid w:val="00C132B9"/>
    <w:rsid w:val="00C14D9F"/>
    <w:rsid w:val="00C158DC"/>
    <w:rsid w:val="00C232EE"/>
    <w:rsid w:val="00C26A9D"/>
    <w:rsid w:val="00C3028E"/>
    <w:rsid w:val="00C355F2"/>
    <w:rsid w:val="00C356C5"/>
    <w:rsid w:val="00C36F38"/>
    <w:rsid w:val="00C424F4"/>
    <w:rsid w:val="00C44688"/>
    <w:rsid w:val="00C52E65"/>
    <w:rsid w:val="00C53570"/>
    <w:rsid w:val="00C639A9"/>
    <w:rsid w:val="00C66621"/>
    <w:rsid w:val="00C70D20"/>
    <w:rsid w:val="00C75AD9"/>
    <w:rsid w:val="00C84CAD"/>
    <w:rsid w:val="00C9328D"/>
    <w:rsid w:val="00C94236"/>
    <w:rsid w:val="00C94CBC"/>
    <w:rsid w:val="00CB2B24"/>
    <w:rsid w:val="00CB3D7F"/>
    <w:rsid w:val="00CB3F53"/>
    <w:rsid w:val="00CC12F4"/>
    <w:rsid w:val="00CC5765"/>
    <w:rsid w:val="00CC5EB9"/>
    <w:rsid w:val="00CD6045"/>
    <w:rsid w:val="00CD62E8"/>
    <w:rsid w:val="00CE369E"/>
    <w:rsid w:val="00CE4EE3"/>
    <w:rsid w:val="00CF070B"/>
    <w:rsid w:val="00CF33F3"/>
    <w:rsid w:val="00D0064E"/>
    <w:rsid w:val="00D12239"/>
    <w:rsid w:val="00D20E8C"/>
    <w:rsid w:val="00D23CF7"/>
    <w:rsid w:val="00D33C6F"/>
    <w:rsid w:val="00D34E84"/>
    <w:rsid w:val="00D545DF"/>
    <w:rsid w:val="00D5621C"/>
    <w:rsid w:val="00D57359"/>
    <w:rsid w:val="00D62AD2"/>
    <w:rsid w:val="00D6311F"/>
    <w:rsid w:val="00D63472"/>
    <w:rsid w:val="00D70592"/>
    <w:rsid w:val="00D731EC"/>
    <w:rsid w:val="00D74466"/>
    <w:rsid w:val="00D76A2E"/>
    <w:rsid w:val="00D84041"/>
    <w:rsid w:val="00D86280"/>
    <w:rsid w:val="00D87537"/>
    <w:rsid w:val="00D92FCA"/>
    <w:rsid w:val="00DA60CB"/>
    <w:rsid w:val="00DA764C"/>
    <w:rsid w:val="00DB07D6"/>
    <w:rsid w:val="00DB0F26"/>
    <w:rsid w:val="00DB42E0"/>
    <w:rsid w:val="00DB575E"/>
    <w:rsid w:val="00DC2AD2"/>
    <w:rsid w:val="00DD01CB"/>
    <w:rsid w:val="00DD1EAE"/>
    <w:rsid w:val="00DD5B5E"/>
    <w:rsid w:val="00DD7846"/>
    <w:rsid w:val="00DE08A8"/>
    <w:rsid w:val="00DE42C4"/>
    <w:rsid w:val="00DF04E0"/>
    <w:rsid w:val="00DF4DAD"/>
    <w:rsid w:val="00E07F25"/>
    <w:rsid w:val="00E1033B"/>
    <w:rsid w:val="00E12D6F"/>
    <w:rsid w:val="00E12F6E"/>
    <w:rsid w:val="00E141C0"/>
    <w:rsid w:val="00E1589C"/>
    <w:rsid w:val="00E25FC8"/>
    <w:rsid w:val="00E3127E"/>
    <w:rsid w:val="00E34017"/>
    <w:rsid w:val="00E3543D"/>
    <w:rsid w:val="00E42D71"/>
    <w:rsid w:val="00E52978"/>
    <w:rsid w:val="00E62078"/>
    <w:rsid w:val="00E661BF"/>
    <w:rsid w:val="00E72124"/>
    <w:rsid w:val="00E74C56"/>
    <w:rsid w:val="00E826A6"/>
    <w:rsid w:val="00E877EE"/>
    <w:rsid w:val="00E87CAA"/>
    <w:rsid w:val="00E921B2"/>
    <w:rsid w:val="00E93889"/>
    <w:rsid w:val="00E95494"/>
    <w:rsid w:val="00EC0874"/>
    <w:rsid w:val="00EC3FD9"/>
    <w:rsid w:val="00EC4DEC"/>
    <w:rsid w:val="00EC5D4C"/>
    <w:rsid w:val="00ED0CBF"/>
    <w:rsid w:val="00ED5723"/>
    <w:rsid w:val="00EE1260"/>
    <w:rsid w:val="00EE758A"/>
    <w:rsid w:val="00EF3406"/>
    <w:rsid w:val="00EF4642"/>
    <w:rsid w:val="00EF6ECF"/>
    <w:rsid w:val="00EF775C"/>
    <w:rsid w:val="00F06568"/>
    <w:rsid w:val="00F130B8"/>
    <w:rsid w:val="00F138BF"/>
    <w:rsid w:val="00F20486"/>
    <w:rsid w:val="00F2186E"/>
    <w:rsid w:val="00F2659C"/>
    <w:rsid w:val="00F402A6"/>
    <w:rsid w:val="00F41278"/>
    <w:rsid w:val="00F4336A"/>
    <w:rsid w:val="00F43606"/>
    <w:rsid w:val="00F458C7"/>
    <w:rsid w:val="00F50C56"/>
    <w:rsid w:val="00F5594F"/>
    <w:rsid w:val="00F64C32"/>
    <w:rsid w:val="00F65ADB"/>
    <w:rsid w:val="00F707F2"/>
    <w:rsid w:val="00F7298B"/>
    <w:rsid w:val="00F738A1"/>
    <w:rsid w:val="00F77318"/>
    <w:rsid w:val="00F87186"/>
    <w:rsid w:val="00F970A1"/>
    <w:rsid w:val="00FA7761"/>
    <w:rsid w:val="00FB3777"/>
    <w:rsid w:val="00FC03C3"/>
    <w:rsid w:val="00FC552F"/>
    <w:rsid w:val="00FD7F07"/>
    <w:rsid w:val="00FE2B6B"/>
    <w:rsid w:val="00FF5848"/>
    <w:rsid w:val="00FF63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63472"/>
  </w:style>
  <w:style w:type="paragraph" w:styleId="Titolo1">
    <w:name w:val="heading 1"/>
    <w:basedOn w:val="Normale"/>
    <w:next w:val="Normale"/>
    <w:qFormat/>
    <w:pPr>
      <w:keepNext/>
      <w:tabs>
        <w:tab w:val="right" w:pos="8505"/>
      </w:tabs>
      <w:outlineLvl w:val="0"/>
    </w:pPr>
    <w:rPr>
      <w:b/>
      <w:u w:val="single"/>
    </w:rPr>
  </w:style>
  <w:style w:type="paragraph" w:styleId="Titolo2">
    <w:name w:val="heading 2"/>
    <w:basedOn w:val="Normale"/>
    <w:next w:val="Normale"/>
    <w:qFormat/>
    <w:pPr>
      <w:keepNext/>
      <w:tabs>
        <w:tab w:val="right" w:pos="9072"/>
      </w:tabs>
      <w:outlineLvl w:val="1"/>
    </w:pPr>
    <w:rPr>
      <w:rFonts w:ascii="Bookman Old Style" w:hAnsi="Bookman Old Style"/>
      <w:sz w:val="24"/>
    </w:rPr>
  </w:style>
  <w:style w:type="paragraph" w:styleId="Titolo4">
    <w:name w:val="heading 4"/>
    <w:basedOn w:val="Normale"/>
    <w:next w:val="Normale"/>
    <w:qFormat/>
    <w:rsid w:val="00C232EE"/>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pPr>
      <w:tabs>
        <w:tab w:val="right" w:pos="8505"/>
      </w:tabs>
      <w:ind w:left="1134" w:hanging="1134"/>
    </w:pPr>
  </w:style>
  <w:style w:type="paragraph" w:styleId="Rientrocorpodeltesto2">
    <w:name w:val="Body Text Indent 2"/>
    <w:basedOn w:val="Normale"/>
    <w:pPr>
      <w:tabs>
        <w:tab w:val="right" w:pos="8505"/>
      </w:tabs>
      <w:spacing w:after="120"/>
      <w:ind w:firstLine="1134"/>
      <w:jc w:val="both"/>
    </w:pPr>
    <w:rPr>
      <w:rFonts w:ascii="Bookman Old Style" w:hAnsi="Bookman Old Style"/>
      <w:sz w:val="24"/>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pPr>
      <w:tabs>
        <w:tab w:val="center" w:pos="4819"/>
        <w:tab w:val="right" w:pos="9638"/>
      </w:tabs>
    </w:pPr>
  </w:style>
  <w:style w:type="paragraph" w:styleId="Testofumetto">
    <w:name w:val="Balloon Text"/>
    <w:basedOn w:val="Normale"/>
    <w:semiHidden/>
    <w:rsid w:val="00562400"/>
    <w:rPr>
      <w:rFonts w:ascii="Tahoma" w:hAnsi="Tahoma" w:cs="Tahoma"/>
      <w:sz w:val="16"/>
      <w:szCs w:val="16"/>
    </w:rPr>
  </w:style>
  <w:style w:type="paragraph" w:styleId="Corpotesto">
    <w:name w:val="Body Text"/>
    <w:basedOn w:val="Normale"/>
    <w:rsid w:val="00C232EE"/>
    <w:pPr>
      <w:spacing w:after="120"/>
    </w:pPr>
  </w:style>
  <w:style w:type="character" w:styleId="Collegamentoipertestuale">
    <w:name w:val="Hyperlink"/>
    <w:rsid w:val="00130283"/>
    <w:rPr>
      <w:color w:val="0000FF"/>
      <w:u w:val="single"/>
    </w:rPr>
  </w:style>
  <w:style w:type="table" w:styleId="Grigliatabella">
    <w:name w:val="Table Grid"/>
    <w:basedOn w:val="Tabellanormale"/>
    <w:rsid w:val="006F0A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0C6289"/>
    <w:rPr>
      <w:sz w:val="16"/>
      <w:szCs w:val="16"/>
    </w:rPr>
  </w:style>
  <w:style w:type="paragraph" w:styleId="Testocommento">
    <w:name w:val="annotation text"/>
    <w:basedOn w:val="Normale"/>
    <w:link w:val="TestocommentoCarattere"/>
    <w:uiPriority w:val="99"/>
    <w:semiHidden/>
    <w:unhideWhenUsed/>
    <w:rsid w:val="000C6289"/>
  </w:style>
  <w:style w:type="character" w:customStyle="1" w:styleId="TestocommentoCarattere">
    <w:name w:val="Testo commento Carattere"/>
    <w:basedOn w:val="Carpredefinitoparagrafo"/>
    <w:link w:val="Testocommento"/>
    <w:uiPriority w:val="99"/>
    <w:semiHidden/>
    <w:rsid w:val="000C6289"/>
  </w:style>
  <w:style w:type="paragraph" w:styleId="Soggettocommento">
    <w:name w:val="annotation subject"/>
    <w:basedOn w:val="Testocommento"/>
    <w:next w:val="Testocommento"/>
    <w:link w:val="SoggettocommentoCarattere"/>
    <w:uiPriority w:val="99"/>
    <w:semiHidden/>
    <w:unhideWhenUsed/>
    <w:rsid w:val="000C6289"/>
    <w:rPr>
      <w:b/>
      <w:bCs/>
    </w:rPr>
  </w:style>
  <w:style w:type="character" w:customStyle="1" w:styleId="SoggettocommentoCarattere">
    <w:name w:val="Soggetto commento Carattere"/>
    <w:link w:val="Soggettocommento"/>
    <w:uiPriority w:val="99"/>
    <w:semiHidden/>
    <w:rsid w:val="000C6289"/>
    <w:rPr>
      <w:b/>
      <w:bCs/>
    </w:rPr>
  </w:style>
  <w:style w:type="paragraph" w:styleId="Paragrafoelenco">
    <w:name w:val="List Paragraph"/>
    <w:basedOn w:val="Normale"/>
    <w:uiPriority w:val="34"/>
    <w:qFormat/>
    <w:rsid w:val="00A87923"/>
    <w:pPr>
      <w:ind w:left="720"/>
      <w:contextualSpacing/>
    </w:pPr>
  </w:style>
  <w:style w:type="character" w:customStyle="1" w:styleId="PidipaginaCarattere">
    <w:name w:val="Piè di pagina Carattere"/>
    <w:basedOn w:val="Carpredefinitoparagrafo"/>
    <w:link w:val="Pidipagina"/>
    <w:rsid w:val="00025707"/>
  </w:style>
  <w:style w:type="character" w:styleId="Collegamentovisitato">
    <w:name w:val="FollowedHyperlink"/>
    <w:basedOn w:val="Carpredefinitoparagrafo"/>
    <w:uiPriority w:val="99"/>
    <w:semiHidden/>
    <w:unhideWhenUsed/>
    <w:rsid w:val="00F2048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97156">
      <w:bodyDiv w:val="1"/>
      <w:marLeft w:val="0"/>
      <w:marRight w:val="0"/>
      <w:marTop w:val="0"/>
      <w:marBottom w:val="0"/>
      <w:divBdr>
        <w:top w:val="none" w:sz="0" w:space="0" w:color="auto"/>
        <w:left w:val="none" w:sz="0" w:space="0" w:color="auto"/>
        <w:bottom w:val="none" w:sz="0" w:space="0" w:color="auto"/>
        <w:right w:val="none" w:sz="0" w:space="0" w:color="auto"/>
      </w:divBdr>
    </w:div>
    <w:div w:id="87119602">
      <w:bodyDiv w:val="1"/>
      <w:marLeft w:val="0"/>
      <w:marRight w:val="0"/>
      <w:marTop w:val="0"/>
      <w:marBottom w:val="0"/>
      <w:divBdr>
        <w:top w:val="none" w:sz="0" w:space="0" w:color="auto"/>
        <w:left w:val="none" w:sz="0" w:space="0" w:color="auto"/>
        <w:bottom w:val="none" w:sz="0" w:space="0" w:color="auto"/>
        <w:right w:val="none" w:sz="0" w:space="0" w:color="auto"/>
      </w:divBdr>
    </w:div>
    <w:div w:id="117381878">
      <w:bodyDiv w:val="1"/>
      <w:marLeft w:val="0"/>
      <w:marRight w:val="0"/>
      <w:marTop w:val="0"/>
      <w:marBottom w:val="0"/>
      <w:divBdr>
        <w:top w:val="none" w:sz="0" w:space="0" w:color="auto"/>
        <w:left w:val="none" w:sz="0" w:space="0" w:color="auto"/>
        <w:bottom w:val="none" w:sz="0" w:space="0" w:color="auto"/>
        <w:right w:val="none" w:sz="0" w:space="0" w:color="auto"/>
      </w:divBdr>
    </w:div>
    <w:div w:id="149829252">
      <w:bodyDiv w:val="1"/>
      <w:marLeft w:val="0"/>
      <w:marRight w:val="0"/>
      <w:marTop w:val="0"/>
      <w:marBottom w:val="0"/>
      <w:divBdr>
        <w:top w:val="none" w:sz="0" w:space="0" w:color="auto"/>
        <w:left w:val="none" w:sz="0" w:space="0" w:color="auto"/>
        <w:bottom w:val="none" w:sz="0" w:space="0" w:color="auto"/>
        <w:right w:val="none" w:sz="0" w:space="0" w:color="auto"/>
      </w:divBdr>
    </w:div>
    <w:div w:id="364914872">
      <w:bodyDiv w:val="1"/>
      <w:marLeft w:val="0"/>
      <w:marRight w:val="0"/>
      <w:marTop w:val="0"/>
      <w:marBottom w:val="0"/>
      <w:divBdr>
        <w:top w:val="none" w:sz="0" w:space="0" w:color="auto"/>
        <w:left w:val="none" w:sz="0" w:space="0" w:color="auto"/>
        <w:bottom w:val="none" w:sz="0" w:space="0" w:color="auto"/>
        <w:right w:val="none" w:sz="0" w:space="0" w:color="auto"/>
      </w:divBdr>
    </w:div>
    <w:div w:id="392048086">
      <w:bodyDiv w:val="1"/>
      <w:marLeft w:val="0"/>
      <w:marRight w:val="0"/>
      <w:marTop w:val="0"/>
      <w:marBottom w:val="0"/>
      <w:divBdr>
        <w:top w:val="none" w:sz="0" w:space="0" w:color="auto"/>
        <w:left w:val="none" w:sz="0" w:space="0" w:color="auto"/>
        <w:bottom w:val="none" w:sz="0" w:space="0" w:color="auto"/>
        <w:right w:val="none" w:sz="0" w:space="0" w:color="auto"/>
      </w:divBdr>
    </w:div>
    <w:div w:id="464472716">
      <w:bodyDiv w:val="1"/>
      <w:marLeft w:val="0"/>
      <w:marRight w:val="0"/>
      <w:marTop w:val="0"/>
      <w:marBottom w:val="0"/>
      <w:divBdr>
        <w:top w:val="none" w:sz="0" w:space="0" w:color="auto"/>
        <w:left w:val="none" w:sz="0" w:space="0" w:color="auto"/>
        <w:bottom w:val="none" w:sz="0" w:space="0" w:color="auto"/>
        <w:right w:val="none" w:sz="0" w:space="0" w:color="auto"/>
      </w:divBdr>
    </w:div>
    <w:div w:id="870731569">
      <w:bodyDiv w:val="1"/>
      <w:marLeft w:val="0"/>
      <w:marRight w:val="0"/>
      <w:marTop w:val="0"/>
      <w:marBottom w:val="0"/>
      <w:divBdr>
        <w:top w:val="none" w:sz="0" w:space="0" w:color="auto"/>
        <w:left w:val="none" w:sz="0" w:space="0" w:color="auto"/>
        <w:bottom w:val="none" w:sz="0" w:space="0" w:color="auto"/>
        <w:right w:val="none" w:sz="0" w:space="0" w:color="auto"/>
      </w:divBdr>
    </w:div>
    <w:div w:id="1188180597">
      <w:bodyDiv w:val="1"/>
      <w:marLeft w:val="0"/>
      <w:marRight w:val="0"/>
      <w:marTop w:val="0"/>
      <w:marBottom w:val="0"/>
      <w:divBdr>
        <w:top w:val="none" w:sz="0" w:space="0" w:color="auto"/>
        <w:left w:val="none" w:sz="0" w:space="0" w:color="auto"/>
        <w:bottom w:val="none" w:sz="0" w:space="0" w:color="auto"/>
        <w:right w:val="none" w:sz="0" w:space="0" w:color="auto"/>
      </w:divBdr>
      <w:divsChild>
        <w:div w:id="677970235">
          <w:marLeft w:val="0"/>
          <w:marRight w:val="0"/>
          <w:marTop w:val="0"/>
          <w:marBottom w:val="0"/>
          <w:divBdr>
            <w:top w:val="none" w:sz="0" w:space="0" w:color="auto"/>
            <w:left w:val="none" w:sz="0" w:space="0" w:color="auto"/>
            <w:bottom w:val="none" w:sz="0" w:space="0" w:color="auto"/>
            <w:right w:val="none" w:sz="0" w:space="0" w:color="auto"/>
          </w:divBdr>
        </w:div>
        <w:div w:id="1397051008">
          <w:marLeft w:val="0"/>
          <w:marRight w:val="0"/>
          <w:marTop w:val="0"/>
          <w:marBottom w:val="0"/>
          <w:divBdr>
            <w:top w:val="none" w:sz="0" w:space="0" w:color="auto"/>
            <w:left w:val="none" w:sz="0" w:space="0" w:color="auto"/>
            <w:bottom w:val="none" w:sz="0" w:space="0" w:color="auto"/>
            <w:right w:val="none" w:sz="0" w:space="0" w:color="auto"/>
          </w:divBdr>
        </w:div>
      </w:divsChild>
    </w:div>
    <w:div w:id="1991712268">
      <w:bodyDiv w:val="1"/>
      <w:marLeft w:val="0"/>
      <w:marRight w:val="0"/>
      <w:marTop w:val="0"/>
      <w:marBottom w:val="0"/>
      <w:divBdr>
        <w:top w:val="none" w:sz="0" w:space="0" w:color="auto"/>
        <w:left w:val="none" w:sz="0" w:space="0" w:color="auto"/>
        <w:bottom w:val="none" w:sz="0" w:space="0" w:color="auto"/>
        <w:right w:val="none" w:sz="0" w:space="0" w:color="auto"/>
      </w:divBdr>
    </w:div>
    <w:div w:id="21191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ufficio.stampa@tn.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31448-5B3B-4BA9-9E47-3FFC4F9A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1A3AF6F2.dotm</Template>
  <TotalTime>58</TotalTime>
  <Pages>3</Pages>
  <Words>749</Words>
  <Characters>4661</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Prot</vt:lpstr>
    </vt:vector>
  </TitlesOfParts>
  <Company>Camera di Commercio i.a.a. Tn</Company>
  <LinksUpToDate>false</LinksUpToDate>
  <CharactersWithSpaces>5400</CharactersWithSpaces>
  <SharedDoc>false</SharedDoc>
  <HLinks>
    <vt:vector size="6" baseType="variant">
      <vt:variant>
        <vt:i4>3538962</vt:i4>
      </vt:variant>
      <vt:variant>
        <vt:i4>0</vt:i4>
      </vt:variant>
      <vt:variant>
        <vt:i4>0</vt:i4>
      </vt:variant>
      <vt:variant>
        <vt:i4>5</vt:i4>
      </vt:variant>
      <vt:variant>
        <vt:lpwstr>mailto:nome.cognome@tn.camcom.it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Andreoli Martina</dc:creator>
  <cp:lastModifiedBy>Plotegher Donatella</cp:lastModifiedBy>
  <cp:revision>6</cp:revision>
  <cp:lastPrinted>2016-09-22T07:50:00Z</cp:lastPrinted>
  <dcterms:created xsi:type="dcterms:W3CDTF">2016-12-15T09:49:00Z</dcterms:created>
  <dcterms:modified xsi:type="dcterms:W3CDTF">2016-12-15T14:05:00Z</dcterms:modified>
</cp:coreProperties>
</file>