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A32DE2" w:rsidRDefault="00CD6045" w:rsidP="00B676F9">
      <w:pPr>
        <w:ind w:left="1276"/>
        <w:rPr>
          <w:b/>
          <w:sz w:val="28"/>
          <w:szCs w:val="28"/>
          <w:u w:val="single"/>
        </w:rPr>
      </w:pPr>
      <w:r w:rsidRPr="00A32DE2">
        <w:rPr>
          <w:rFonts w:ascii="Amazing Grotesk" w:hAnsi="Amazing Grotesk"/>
          <w:b/>
          <w:sz w:val="28"/>
          <w:szCs w:val="28"/>
          <w:u w:val="single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B6553A" w:rsidRDefault="00516039" w:rsidP="00DD1EAE">
      <w:pPr>
        <w:ind w:left="1276"/>
      </w:pPr>
      <w:r>
        <w:t xml:space="preserve">LA CONGIUNTURA ECONOMICA </w:t>
      </w:r>
      <w:r w:rsidR="00DF40D8">
        <w:t xml:space="preserve">PROVINCIALE </w:t>
      </w:r>
    </w:p>
    <w:p w:rsidR="00B12D2D" w:rsidRDefault="008875A5" w:rsidP="00DD1EAE">
      <w:pPr>
        <w:ind w:left="1276"/>
      </w:pPr>
      <w:r>
        <w:t xml:space="preserve">NEL </w:t>
      </w:r>
      <w:r w:rsidR="00FF2B2F">
        <w:t>PRIMO</w:t>
      </w:r>
      <w:r>
        <w:t xml:space="preserve"> TRIMESTRE 202</w:t>
      </w:r>
      <w:r w:rsidR="00FF2B2F">
        <w:t>4</w:t>
      </w:r>
    </w:p>
    <w:p w:rsidR="00B33D60" w:rsidRPr="00514987" w:rsidRDefault="00B33D60" w:rsidP="00DD1EAE">
      <w:pPr>
        <w:ind w:left="1276"/>
      </w:pPr>
    </w:p>
    <w:p w:rsidR="00B70E72" w:rsidRDefault="00B6553A" w:rsidP="00AF44C0">
      <w:pPr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FATTURATO </w:t>
      </w:r>
      <w:r w:rsidR="00235211">
        <w:rPr>
          <w:b/>
          <w:bCs/>
          <w:sz w:val="28"/>
          <w:szCs w:val="28"/>
        </w:rPr>
        <w:t xml:space="preserve">COMPLESSIVO IN LIEVE CONTRAZIONE, </w:t>
      </w:r>
      <w:r w:rsidR="00EF5CB0">
        <w:rPr>
          <w:b/>
          <w:bCs/>
          <w:sz w:val="28"/>
          <w:szCs w:val="28"/>
        </w:rPr>
        <w:t>POSITIVA</w:t>
      </w:r>
      <w:r w:rsidR="00235211">
        <w:rPr>
          <w:b/>
          <w:bCs/>
          <w:sz w:val="28"/>
          <w:szCs w:val="28"/>
        </w:rPr>
        <w:t xml:space="preserve"> LA DOMANDA </w:t>
      </w:r>
      <w:r w:rsidR="00EF5CB0">
        <w:rPr>
          <w:b/>
          <w:bCs/>
          <w:sz w:val="28"/>
          <w:szCs w:val="28"/>
        </w:rPr>
        <w:t>LOCALE</w:t>
      </w:r>
      <w:r>
        <w:rPr>
          <w:b/>
          <w:bCs/>
          <w:sz w:val="28"/>
          <w:szCs w:val="28"/>
        </w:rPr>
        <w:t xml:space="preserve"> </w:t>
      </w:r>
    </w:p>
    <w:p w:rsidR="00C30365" w:rsidRDefault="00C30365" w:rsidP="00AF44C0">
      <w:pPr>
        <w:ind w:left="1276"/>
        <w:rPr>
          <w:b/>
          <w:bCs/>
          <w:sz w:val="28"/>
          <w:szCs w:val="28"/>
        </w:rPr>
      </w:pPr>
    </w:p>
    <w:p w:rsidR="00C20EAC" w:rsidRDefault="00B6553A" w:rsidP="004E20AB">
      <w:pPr>
        <w:ind w:left="1276" w:right="-30"/>
      </w:pPr>
      <w:r>
        <w:t>SULLE COSTRUZIONI PESA LA SOPPRESSIONE DEI</w:t>
      </w:r>
      <w:r w:rsidR="00EF5CB0">
        <w:t xml:space="preserve"> PRINCIPALI </w:t>
      </w:r>
      <w:r w:rsidRPr="00B6553A">
        <w:rPr>
          <w:i/>
        </w:rPr>
        <w:t>BONUS</w:t>
      </w:r>
      <w:r>
        <w:t xml:space="preserve"> CHE COMPORTA UN CALO D</w:t>
      </w:r>
      <w:r w:rsidR="00EF5CB0">
        <w:t>EI RICAVI</w:t>
      </w:r>
      <w:r>
        <w:t xml:space="preserve"> DEL -12%</w:t>
      </w:r>
    </w:p>
    <w:p w:rsidR="008A5C7D" w:rsidRDefault="008A5C7D" w:rsidP="008A5C7D">
      <w:pPr>
        <w:ind w:left="1276" w:right="84"/>
      </w:pPr>
    </w:p>
    <w:p w:rsidR="00D35324" w:rsidRDefault="00D35324" w:rsidP="00514987">
      <w:pPr>
        <w:ind w:left="1276"/>
      </w:pPr>
    </w:p>
    <w:p w:rsidR="00693159" w:rsidRDefault="00B2724D" w:rsidP="00B2724D">
      <w:pPr>
        <w:spacing w:after="120"/>
        <w:ind w:left="1276"/>
      </w:pPr>
      <w:r>
        <w:t xml:space="preserve">I dati che emergono dall’indagine sulla congiuntura economica in provincia di Trento, curata dall’Ufficio studi e ricerche della </w:t>
      </w:r>
      <w:r w:rsidR="00FF2B2F">
        <w:t>C</w:t>
      </w:r>
      <w:r>
        <w:t xml:space="preserve">amera di Commercio, mettono in luce come nel </w:t>
      </w:r>
      <w:r w:rsidR="00693159" w:rsidRPr="00693159">
        <w:t>primo trimestre dell’anno il fa</w:t>
      </w:r>
      <w:r>
        <w:t>tturato delle imprese esaminate</w:t>
      </w:r>
      <w:r w:rsidR="00693159" w:rsidRPr="00693159">
        <w:t xml:space="preserve"> diminuisc</w:t>
      </w:r>
      <w:r w:rsidR="00FF2B2F">
        <w:t>a</w:t>
      </w:r>
      <w:r w:rsidR="00693159" w:rsidRPr="00693159">
        <w:t xml:space="preserve"> dello 0,3% rispetto al corrispondente trimestre del 2023. Questa variazione nasconde al suo interno delle dinamiche sensibilmente</w:t>
      </w:r>
      <w:r w:rsidR="00693159">
        <w:t xml:space="preserve"> differenziate tra i settori. </w:t>
      </w:r>
    </w:p>
    <w:p w:rsidR="00693159" w:rsidRDefault="00693159" w:rsidP="00B2724D">
      <w:pPr>
        <w:ind w:left="1276"/>
      </w:pPr>
      <w:r w:rsidRPr="00693159">
        <w:t xml:space="preserve">In particolare, si rilevano variazioni positive nei </w:t>
      </w:r>
      <w:r w:rsidRPr="00B2724D">
        <w:rPr>
          <w:b/>
        </w:rPr>
        <w:t>settori</w:t>
      </w:r>
      <w:r w:rsidRPr="00693159">
        <w:t xml:space="preserve"> più dipendenti dalla domanda interna</w:t>
      </w:r>
      <w:r w:rsidR="00FF2B2F">
        <w:t>,</w:t>
      </w:r>
      <w:r w:rsidRPr="00693159">
        <w:t xml:space="preserve"> come il commercio al dettaglio (+9,5%) e i servizi alle imprese (+8,2%), a cui </w:t>
      </w:r>
      <w:r w:rsidR="00B2724D">
        <w:t>si aggiunge</w:t>
      </w:r>
      <w:r w:rsidRPr="00693159">
        <w:t xml:space="preserve"> il comparto dei trasporti che presenta una dinamica </w:t>
      </w:r>
      <w:r w:rsidRPr="00FF2B2F">
        <w:t>moderatamente</w:t>
      </w:r>
      <w:r>
        <w:t xml:space="preserve"> favorevole (+5,9%). </w:t>
      </w:r>
    </w:p>
    <w:p w:rsidR="00693159" w:rsidRDefault="00693159" w:rsidP="00B2724D">
      <w:pPr>
        <w:ind w:left="1276"/>
      </w:pPr>
      <w:r w:rsidRPr="00693159">
        <w:t>Viceversa, il comparto manifatturiero, più esposto alle dinamiche della congiuntura internazionale, mostra una sensibile contrazione delle vendite (-5,1%), così come leggermente negativa è la variazione evidenziata dal co</w:t>
      </w:r>
      <w:r>
        <w:t xml:space="preserve">mmercio all’ingrosso (-1,5%). </w:t>
      </w:r>
    </w:p>
    <w:p w:rsidR="00693159" w:rsidRDefault="00693159" w:rsidP="00B2724D">
      <w:pPr>
        <w:spacing w:after="120"/>
        <w:ind w:left="1276"/>
      </w:pPr>
      <w:r w:rsidRPr="00693159">
        <w:t>Il settore delle costruzioni, influenzato negativamente dal venir meno delle più rilevanti agevolazioni</w:t>
      </w:r>
      <w:r w:rsidR="00C94EDB">
        <w:t xml:space="preserve"> (</w:t>
      </w:r>
      <w:r w:rsidR="00C94EDB" w:rsidRPr="00C94EDB">
        <w:rPr>
          <w:i/>
        </w:rPr>
        <w:t>bonus</w:t>
      </w:r>
      <w:r w:rsidR="00C94EDB">
        <w:rPr>
          <w:i/>
        </w:rPr>
        <w:t xml:space="preserve"> </w:t>
      </w:r>
      <w:r w:rsidR="00C94EDB" w:rsidRPr="00C94EDB">
        <w:t>edilizi</w:t>
      </w:r>
      <w:r w:rsidR="00C94EDB">
        <w:t>)</w:t>
      </w:r>
      <w:r w:rsidRPr="00693159">
        <w:t xml:space="preserve">, </w:t>
      </w:r>
      <w:r w:rsidR="00C94EDB">
        <w:t xml:space="preserve">che avevano contribuito alla sua vigorosa ripresa nell’ultimo triennio, </w:t>
      </w:r>
      <w:r w:rsidRPr="00693159">
        <w:t xml:space="preserve">si </w:t>
      </w:r>
      <w:r w:rsidR="00C94EDB">
        <w:t>distingue</w:t>
      </w:r>
      <w:r w:rsidRPr="00693159">
        <w:t xml:space="preserve"> per una </w:t>
      </w:r>
      <w:r w:rsidR="00B2724D">
        <w:t>marcata</w:t>
      </w:r>
      <w:r w:rsidR="00FF2B2F">
        <w:t xml:space="preserve"> flessione</w:t>
      </w:r>
      <w:r w:rsidR="00B2724D">
        <w:t xml:space="preserve"> </w:t>
      </w:r>
      <w:r w:rsidR="00235211">
        <w:t>d</w:t>
      </w:r>
      <w:r w:rsidRPr="00693159">
        <w:t xml:space="preserve">ei ricavi delle vendite </w:t>
      </w:r>
      <w:r>
        <w:t xml:space="preserve">(-12,1%). </w:t>
      </w:r>
    </w:p>
    <w:p w:rsidR="00693159" w:rsidRDefault="00693159" w:rsidP="00B2724D">
      <w:pPr>
        <w:spacing w:after="120"/>
        <w:ind w:left="1276" w:right="-172"/>
      </w:pPr>
      <w:r w:rsidRPr="00693159">
        <w:t xml:space="preserve">Il </w:t>
      </w:r>
      <w:r w:rsidRPr="00B2724D">
        <w:rPr>
          <w:b/>
        </w:rPr>
        <w:t>fatturato</w:t>
      </w:r>
      <w:r w:rsidRPr="00693159">
        <w:t xml:space="preserve"> realizzato in ambito locale risulta ancora complessivamente in crescita (+2,6%), nonostante l’impatto negativo dell’edilizia, mentre sono in </w:t>
      </w:r>
      <w:r w:rsidR="00FF2B2F">
        <w:t>calo</w:t>
      </w:r>
      <w:r w:rsidRPr="00693159">
        <w:t xml:space="preserve"> sia quello realizzato nel resto d’Italia (-3,2%) sia quell</w:t>
      </w:r>
      <w:r>
        <w:t xml:space="preserve">o estero (-1,9%). </w:t>
      </w:r>
    </w:p>
    <w:p w:rsidR="00693159" w:rsidRDefault="00B2724D" w:rsidP="00EA7B7D">
      <w:pPr>
        <w:spacing w:after="120"/>
        <w:ind w:left="1276"/>
      </w:pPr>
      <w:r>
        <w:t xml:space="preserve">Considerando le diverse </w:t>
      </w:r>
      <w:r w:rsidRPr="00B2724D">
        <w:rPr>
          <w:b/>
        </w:rPr>
        <w:t>classi dimensionali</w:t>
      </w:r>
      <w:r>
        <w:t>, l</w:t>
      </w:r>
      <w:r w:rsidR="00693159" w:rsidRPr="00693159">
        <w:t>a variazione tendenziale dei ricavi delle vendite risulta lievemente positiva solo per le imprese di più grande dimensione, con oltre 50 addetti (+0,3%), mentre le piccole e le medie imprese fanno registrare contrazioni</w:t>
      </w:r>
      <w:r>
        <w:t xml:space="preserve"> lievi,</w:t>
      </w:r>
      <w:r w:rsidR="00693159" w:rsidRPr="00693159">
        <w:t xml:space="preserve"> pari risp</w:t>
      </w:r>
      <w:r w:rsidR="00693159">
        <w:t xml:space="preserve">ettivamente a -1,9% e -0,2%. </w:t>
      </w:r>
    </w:p>
    <w:p w:rsidR="00693159" w:rsidRDefault="00693159" w:rsidP="00B2724D">
      <w:pPr>
        <w:ind w:left="1276"/>
      </w:pPr>
      <w:r w:rsidRPr="00693159">
        <w:t>L’</w:t>
      </w:r>
      <w:r w:rsidRPr="00B2724D">
        <w:rPr>
          <w:b/>
        </w:rPr>
        <w:t>occupazione</w:t>
      </w:r>
      <w:r w:rsidRPr="00693159">
        <w:t xml:space="preserve"> ritorna a crescere, seppur debolmente (+0,9%). In particolare</w:t>
      </w:r>
      <w:r w:rsidR="00B2724D">
        <w:t>,</w:t>
      </w:r>
      <w:r w:rsidRPr="00693159">
        <w:t xml:space="preserve"> si riscontrano aumenti significativi presso i comparti del </w:t>
      </w:r>
      <w:r w:rsidRPr="00693159">
        <w:lastRenderedPageBreak/>
        <w:t>commercio all’ingrosso (+2,7%) e dei trasporti (+2,1%), mentre si contrae leggermente la base occupaziona</w:t>
      </w:r>
      <w:r>
        <w:t xml:space="preserve">le del settore edile (-0,4%). </w:t>
      </w:r>
    </w:p>
    <w:p w:rsidR="00693159" w:rsidRDefault="00693159" w:rsidP="00EA7B7D">
      <w:pPr>
        <w:spacing w:after="120"/>
        <w:ind w:left="1276"/>
      </w:pPr>
      <w:r w:rsidRPr="00693159">
        <w:t>L’andamento presso le unità di più piccola dimensione (fino a 10 addetti) è negativo (-0,4%), mentre risulta in leggera crescita tra le medie (tra 11 e 50) e le grandi imprese (oltre 50), con valori pari rispe</w:t>
      </w:r>
      <w:r>
        <w:t xml:space="preserve">ttivamente a +2,2% e a +1,2%. </w:t>
      </w:r>
    </w:p>
    <w:p w:rsidR="00693159" w:rsidRDefault="00C94EDB" w:rsidP="00C94EDB">
      <w:pPr>
        <w:spacing w:after="120"/>
        <w:ind w:left="1276" w:right="112"/>
      </w:pPr>
      <w:r>
        <w:t>In questo primo trimestre dell’anno, g</w:t>
      </w:r>
      <w:r w:rsidR="00693159" w:rsidRPr="00693159">
        <w:t xml:space="preserve">li </w:t>
      </w:r>
      <w:r w:rsidR="00693159" w:rsidRPr="00B2724D">
        <w:rPr>
          <w:b/>
        </w:rPr>
        <w:t>ordinativi</w:t>
      </w:r>
      <w:r w:rsidR="00693159" w:rsidRPr="00693159">
        <w:t xml:space="preserve"> </w:t>
      </w:r>
      <w:r>
        <w:t>registrano</w:t>
      </w:r>
      <w:r w:rsidR="00693159" w:rsidRPr="00693159">
        <w:t xml:space="preserve"> una variazione negativa (-3,5%), </w:t>
      </w:r>
      <w:r w:rsidR="00235211">
        <w:t xml:space="preserve">ma </w:t>
      </w:r>
      <w:r>
        <w:t>con</w:t>
      </w:r>
      <w:r w:rsidR="00693159" w:rsidRPr="00693159">
        <w:t xml:space="preserve"> valori più contenuti rispetto ai periodi precedenti</w:t>
      </w:r>
      <w:r>
        <w:t xml:space="preserve"> e</w:t>
      </w:r>
      <w:r w:rsidR="00693159" w:rsidRPr="00693159">
        <w:t xml:space="preserve"> determinata prevalentemente dalle contrazioni rilevate presso i</w:t>
      </w:r>
      <w:r w:rsidR="00586645">
        <w:t>l comparto</w:t>
      </w:r>
      <w:r w:rsidR="00693159" w:rsidRPr="00693159">
        <w:t xml:space="preserve"> manifatturiero (-8,2%) e </w:t>
      </w:r>
      <w:r w:rsidR="00586645">
        <w:t xml:space="preserve">quello del </w:t>
      </w:r>
      <w:r w:rsidR="00693159" w:rsidRPr="00693159">
        <w:t>com</w:t>
      </w:r>
      <w:r w:rsidR="00693159">
        <w:t xml:space="preserve">mercio all’ingrosso (-19,8%). </w:t>
      </w:r>
    </w:p>
    <w:p w:rsidR="00693159" w:rsidRDefault="00693159" w:rsidP="00EA7B7D">
      <w:pPr>
        <w:spacing w:after="120"/>
        <w:ind w:left="1276"/>
      </w:pPr>
      <w:r w:rsidRPr="00693159">
        <w:t xml:space="preserve">I </w:t>
      </w:r>
      <w:r w:rsidRPr="00C94EDB">
        <w:rPr>
          <w:b/>
        </w:rPr>
        <w:t>giudizi degli imprenditori</w:t>
      </w:r>
      <w:r w:rsidRPr="00693159">
        <w:t xml:space="preserve"> sulla redditività e sulla situazione economica dell’azienda in prospettiva si caratterizzano per un moderato miglioramento rispetto al precedente trimestre, segno che un numero significativo d’imprese intravvede una fase di ripresa nel medio termine. </w:t>
      </w:r>
    </w:p>
    <w:p w:rsidR="00C94EDB" w:rsidRDefault="00C94EDB" w:rsidP="00EA7B7D">
      <w:pPr>
        <w:spacing w:after="120"/>
        <w:ind w:left="1276"/>
      </w:pPr>
      <w:r>
        <w:t xml:space="preserve">“I dati dell’indagine congiunturale relativi al primo trimestre di quest’anno – commenta </w:t>
      </w:r>
      <w:r w:rsidRPr="00FF2B2F">
        <w:rPr>
          <w:b/>
        </w:rPr>
        <w:t xml:space="preserve">Giovanni </w:t>
      </w:r>
      <w:proofErr w:type="spellStart"/>
      <w:r w:rsidRPr="00FF2B2F">
        <w:rPr>
          <w:b/>
        </w:rPr>
        <w:t>Bort</w:t>
      </w:r>
      <w:proofErr w:type="spellEnd"/>
      <w:r>
        <w:t xml:space="preserve">, Presidente della Camera di Commercio di Trento – riflettono sul piano economico </w:t>
      </w:r>
      <w:r w:rsidR="00586645">
        <w:t xml:space="preserve">la fase di incertezza </w:t>
      </w:r>
      <w:r>
        <w:t xml:space="preserve">che sta interessando il nostro territorio. Le prospettive per i prossimi mesi sono orientate alla stabilità, posto che nel contesto internazionale non si verifichino scenari peggiorativi. I settori più aperti al commercio estero dovranno affrontare la persistente debolezza dell’economia tedesca, nostra principale </w:t>
      </w:r>
      <w:r w:rsidRPr="00C94EDB">
        <w:rPr>
          <w:i/>
        </w:rPr>
        <w:t>partner</w:t>
      </w:r>
      <w:r>
        <w:t xml:space="preserve"> commerciale, mentre non si attendono particolari cambiamenti nel comparto dell’edilizia</w:t>
      </w:r>
      <w:r w:rsidR="00822941">
        <w:t>,</w:t>
      </w:r>
      <w:r>
        <w:t xml:space="preserve"> che si caratterizzerà per una dinamica negativa probabilmente fino al termine del 2024</w:t>
      </w:r>
      <w:r w:rsidR="00822941">
        <w:t>”</w:t>
      </w:r>
      <w:r>
        <w:t>.</w:t>
      </w:r>
    </w:p>
    <w:p w:rsidR="00EA7B7D" w:rsidRDefault="00FA65C8" w:rsidP="00EA7B7D">
      <w:pPr>
        <w:spacing w:after="120"/>
        <w:ind w:left="1276"/>
        <w:rPr>
          <w:bCs/>
        </w:rPr>
      </w:pPr>
      <w:r w:rsidRPr="00013E20">
        <w:rPr>
          <w:bCs/>
        </w:rPr>
        <w:t xml:space="preserve">La </w:t>
      </w:r>
      <w:r w:rsidR="002C4AD4" w:rsidRPr="00013E20">
        <w:rPr>
          <w:bCs/>
        </w:rPr>
        <w:t xml:space="preserve">pubblicazione integrale </w:t>
      </w:r>
      <w:hyperlink r:id="rId8" w:history="1">
        <w:r w:rsidR="0099774E">
          <w:rPr>
            <w:rStyle w:val="Collegamentoipertestuale"/>
            <w:bCs/>
          </w:rPr>
          <w:t>“La congiuntura in provincia di Trento – 1° trimestre 2024”</w:t>
        </w:r>
      </w:hyperlink>
      <w:r w:rsidR="00954088" w:rsidRPr="00411976">
        <w:rPr>
          <w:bCs/>
        </w:rPr>
        <w:t xml:space="preserve"> </w:t>
      </w:r>
      <w:r w:rsidRPr="00411976">
        <w:rPr>
          <w:bCs/>
        </w:rPr>
        <w:t>e le</w:t>
      </w:r>
      <w:r w:rsidR="000F66E9" w:rsidRPr="00411976">
        <w:rPr>
          <w:bCs/>
        </w:rPr>
        <w:t xml:space="preserve"> </w:t>
      </w:r>
      <w:hyperlink r:id="rId9" w:history="1">
        <w:r w:rsidR="0099774E">
          <w:rPr>
            <w:rStyle w:val="Collegamentoipertestuale"/>
            <w:bCs/>
            <w:i/>
          </w:rPr>
          <w:t>slide</w:t>
        </w:r>
      </w:hyperlink>
      <w:r w:rsidR="0099774E">
        <w:rPr>
          <w:bCs/>
          <w:i/>
        </w:rPr>
        <w:t xml:space="preserve"> </w:t>
      </w:r>
      <w:r w:rsidR="00F331DC">
        <w:rPr>
          <w:rFonts w:ascii="Arial" w:hAnsi="Arial" w:cs="Arial"/>
          <w:i/>
          <w:shd w:val="clear" w:color="auto" w:fill="FFFFFF"/>
        </w:rPr>
        <w:t xml:space="preserve"> </w:t>
      </w:r>
      <w:r w:rsidR="00EC06C6" w:rsidRPr="00411976">
        <w:rPr>
          <w:bCs/>
        </w:rPr>
        <w:t>d</w:t>
      </w:r>
      <w:r w:rsidR="00EC06C6">
        <w:rPr>
          <w:bCs/>
        </w:rPr>
        <w:t xml:space="preserve">i presentazione </w:t>
      </w:r>
      <w:r w:rsidRPr="00AA47C3">
        <w:rPr>
          <w:bCs/>
        </w:rPr>
        <w:t>sono</w:t>
      </w:r>
      <w:r w:rsidRPr="003C061C">
        <w:rPr>
          <w:bCs/>
        </w:rPr>
        <w:t xml:space="preserve"> disponibili sul sito della Camera di Commercio di Trento.</w:t>
      </w:r>
    </w:p>
    <w:p w:rsidR="00DD062C" w:rsidRDefault="00DD062C" w:rsidP="00EA7B7D">
      <w:pPr>
        <w:spacing w:after="120"/>
        <w:ind w:left="1276"/>
        <w:rPr>
          <w:bCs/>
        </w:rPr>
      </w:pPr>
    </w:p>
    <w:p w:rsidR="00C2562E" w:rsidRPr="00BE5EA0" w:rsidRDefault="00C2562E" w:rsidP="00C2562E">
      <w:pPr>
        <w:spacing w:after="120"/>
        <w:ind w:left="1276"/>
      </w:pPr>
      <w:r w:rsidRPr="00BE5EA0">
        <w:t xml:space="preserve">Trento, </w:t>
      </w:r>
      <w:r w:rsidR="00693159">
        <w:t>13 giugno</w:t>
      </w:r>
      <w:r w:rsidR="00DD062C">
        <w:t xml:space="preserve"> 2024</w:t>
      </w:r>
    </w:p>
    <w:sectPr w:rsidR="00C2562E" w:rsidRPr="00BE5EA0" w:rsidSect="00EA7B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418" w:bottom="198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11" w:rsidRDefault="00235211">
      <w:r>
        <w:separator/>
      </w:r>
    </w:p>
  </w:endnote>
  <w:endnote w:type="continuationSeparator" w:id="0">
    <w:p w:rsidR="00235211" w:rsidRDefault="0023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82" w:rsidRDefault="00BF7E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11" w:rsidRPr="00A406C4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A406C4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A406C4">
      <w:rPr>
        <w:rFonts w:ascii="Amazing Grotesk" w:hAnsi="Amazing Grotesk"/>
        <w:color w:val="9D1914"/>
        <w:sz w:val="14"/>
        <w:szCs w:val="14"/>
      </w:rPr>
      <w:t xml:space="preserve"> 13</w:t>
    </w:r>
    <w:r>
      <w:rPr>
        <w:rFonts w:ascii="Amazing Grotesk" w:hAnsi="Amazing Grotesk"/>
        <w:color w:val="9D1914"/>
        <w:sz w:val="14"/>
        <w:szCs w:val="14"/>
      </w:rPr>
      <w:t xml:space="preserve"> - </w:t>
    </w:r>
    <w:r w:rsidRPr="00A406C4">
      <w:rPr>
        <w:rFonts w:ascii="Amazing Grotesk" w:hAnsi="Amazing Grotesk"/>
        <w:color w:val="9D1914"/>
        <w:sz w:val="14"/>
        <w:szCs w:val="14"/>
      </w:rPr>
      <w:t>38122 Trento</w:t>
    </w:r>
  </w:p>
  <w:p w:rsidR="00235211" w:rsidRPr="00A406C4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tel. 0461 887269</w:t>
    </w:r>
  </w:p>
  <w:p w:rsidR="00235211" w:rsidRPr="00235211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bookmarkStart w:id="0" w:name="_GoBack"/>
    <w:bookmarkEnd w:id="0"/>
    <w:r w:rsidRPr="00235211">
      <w:rPr>
        <w:rFonts w:ascii="Amazing Grotesk" w:hAnsi="Amazing Grotesk"/>
        <w:color w:val="9D1914"/>
        <w:sz w:val="14"/>
        <w:szCs w:val="14"/>
      </w:rPr>
      <w:t>ufficio.stampa@tn.camcom.it</w:t>
    </w:r>
  </w:p>
  <w:p w:rsidR="00235211" w:rsidRPr="00A406C4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cciaa@tn.legalmail.camcom.it</w:t>
    </w:r>
  </w:p>
  <w:p w:rsidR="00235211" w:rsidRPr="00A406C4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11" w:rsidRPr="00A406C4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 xml:space="preserve">via </w:t>
    </w:r>
    <w:proofErr w:type="spellStart"/>
    <w:r w:rsidRPr="00A406C4">
      <w:rPr>
        <w:rFonts w:ascii="Amazing Grotesk" w:hAnsi="Amazing Grotesk"/>
        <w:color w:val="9D1914"/>
        <w:sz w:val="14"/>
        <w:szCs w:val="14"/>
      </w:rPr>
      <w:t>Calepina</w:t>
    </w:r>
    <w:proofErr w:type="spellEnd"/>
    <w:r w:rsidRPr="00A406C4">
      <w:rPr>
        <w:rFonts w:ascii="Amazing Grotesk" w:hAnsi="Amazing Grotesk"/>
        <w:color w:val="9D1914"/>
        <w:sz w:val="14"/>
        <w:szCs w:val="14"/>
      </w:rPr>
      <w:t xml:space="preserve"> 13</w:t>
    </w:r>
    <w:r>
      <w:rPr>
        <w:rFonts w:ascii="Amazing Grotesk" w:hAnsi="Amazing Grotesk"/>
        <w:color w:val="9D1914"/>
        <w:sz w:val="14"/>
        <w:szCs w:val="14"/>
      </w:rPr>
      <w:t xml:space="preserve"> - </w:t>
    </w:r>
    <w:r w:rsidRPr="00A406C4">
      <w:rPr>
        <w:rFonts w:ascii="Amazing Grotesk" w:hAnsi="Amazing Grotesk"/>
        <w:color w:val="9D1914"/>
        <w:sz w:val="14"/>
        <w:szCs w:val="14"/>
      </w:rPr>
      <w:t>38122 Trento</w:t>
    </w:r>
  </w:p>
  <w:p w:rsidR="00235211" w:rsidRPr="00A406C4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tel. 0461 887269</w:t>
    </w:r>
  </w:p>
  <w:p w:rsidR="00235211" w:rsidRPr="00A406C4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ufficio.stampa@tn.camcom.it</w:t>
    </w:r>
  </w:p>
  <w:p w:rsidR="00235211" w:rsidRPr="00A406C4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cciaa@tn.legalmail.camcom.it</w:t>
    </w:r>
  </w:p>
  <w:p w:rsidR="00235211" w:rsidRPr="00A406C4" w:rsidRDefault="00235211" w:rsidP="00A406C4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A406C4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11" w:rsidRDefault="00235211">
      <w:r>
        <w:separator/>
      </w:r>
    </w:p>
  </w:footnote>
  <w:footnote w:type="continuationSeparator" w:id="0">
    <w:p w:rsidR="00235211" w:rsidRDefault="0023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82" w:rsidRDefault="00BF7E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82" w:rsidRDefault="00BF7E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11" w:rsidRDefault="00235211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5" name="Immagine 5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5211" w:rsidRDefault="00235211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034A"/>
    <w:rsid w:val="0001172C"/>
    <w:rsid w:val="000117E6"/>
    <w:rsid w:val="0001390C"/>
    <w:rsid w:val="00013E20"/>
    <w:rsid w:val="0002106F"/>
    <w:rsid w:val="00025707"/>
    <w:rsid w:val="000269CA"/>
    <w:rsid w:val="00031F75"/>
    <w:rsid w:val="00037F6E"/>
    <w:rsid w:val="00040F2B"/>
    <w:rsid w:val="000470E6"/>
    <w:rsid w:val="00047BA2"/>
    <w:rsid w:val="000533B8"/>
    <w:rsid w:val="00053E8B"/>
    <w:rsid w:val="00055BF5"/>
    <w:rsid w:val="00056257"/>
    <w:rsid w:val="00060295"/>
    <w:rsid w:val="00063D21"/>
    <w:rsid w:val="000644E9"/>
    <w:rsid w:val="00067410"/>
    <w:rsid w:val="00067C22"/>
    <w:rsid w:val="00070E64"/>
    <w:rsid w:val="00070E99"/>
    <w:rsid w:val="000719F4"/>
    <w:rsid w:val="00072270"/>
    <w:rsid w:val="00074F6B"/>
    <w:rsid w:val="00076DD3"/>
    <w:rsid w:val="0007732B"/>
    <w:rsid w:val="00082DFA"/>
    <w:rsid w:val="00083AA9"/>
    <w:rsid w:val="00084CC0"/>
    <w:rsid w:val="00090110"/>
    <w:rsid w:val="00092D31"/>
    <w:rsid w:val="00093CAD"/>
    <w:rsid w:val="000A03C0"/>
    <w:rsid w:val="000A19DB"/>
    <w:rsid w:val="000A23B0"/>
    <w:rsid w:val="000A6030"/>
    <w:rsid w:val="000A77F3"/>
    <w:rsid w:val="000B37DB"/>
    <w:rsid w:val="000B3AE0"/>
    <w:rsid w:val="000B3FF6"/>
    <w:rsid w:val="000C045B"/>
    <w:rsid w:val="000C5CCC"/>
    <w:rsid w:val="000C6289"/>
    <w:rsid w:val="000C62B5"/>
    <w:rsid w:val="000C7BD4"/>
    <w:rsid w:val="000D3D35"/>
    <w:rsid w:val="000D699F"/>
    <w:rsid w:val="000E343F"/>
    <w:rsid w:val="000E441A"/>
    <w:rsid w:val="000E58E6"/>
    <w:rsid w:val="000F25A0"/>
    <w:rsid w:val="000F66E9"/>
    <w:rsid w:val="000F7A8F"/>
    <w:rsid w:val="001017A7"/>
    <w:rsid w:val="00102F6E"/>
    <w:rsid w:val="00102F75"/>
    <w:rsid w:val="00104E2C"/>
    <w:rsid w:val="001105D3"/>
    <w:rsid w:val="001167B2"/>
    <w:rsid w:val="001171B3"/>
    <w:rsid w:val="0012213D"/>
    <w:rsid w:val="0012470A"/>
    <w:rsid w:val="00125816"/>
    <w:rsid w:val="0013007A"/>
    <w:rsid w:val="00130283"/>
    <w:rsid w:val="001353A9"/>
    <w:rsid w:val="001419AE"/>
    <w:rsid w:val="00141BAD"/>
    <w:rsid w:val="00141EC9"/>
    <w:rsid w:val="0014560D"/>
    <w:rsid w:val="00145706"/>
    <w:rsid w:val="00145A3E"/>
    <w:rsid w:val="00146462"/>
    <w:rsid w:val="00151592"/>
    <w:rsid w:val="00155532"/>
    <w:rsid w:val="0016196C"/>
    <w:rsid w:val="001636C9"/>
    <w:rsid w:val="00166627"/>
    <w:rsid w:val="001720C9"/>
    <w:rsid w:val="00172E2A"/>
    <w:rsid w:val="00174309"/>
    <w:rsid w:val="00176E40"/>
    <w:rsid w:val="00180C87"/>
    <w:rsid w:val="00180E1E"/>
    <w:rsid w:val="00181985"/>
    <w:rsid w:val="00185207"/>
    <w:rsid w:val="0018679B"/>
    <w:rsid w:val="0018739C"/>
    <w:rsid w:val="0019703B"/>
    <w:rsid w:val="00197332"/>
    <w:rsid w:val="001A0A6D"/>
    <w:rsid w:val="001A7718"/>
    <w:rsid w:val="001B3264"/>
    <w:rsid w:val="001B3A78"/>
    <w:rsid w:val="001C16C7"/>
    <w:rsid w:val="001C3091"/>
    <w:rsid w:val="001C39FE"/>
    <w:rsid w:val="001C554C"/>
    <w:rsid w:val="001C57A6"/>
    <w:rsid w:val="001C63B4"/>
    <w:rsid w:val="001C72E4"/>
    <w:rsid w:val="001D0321"/>
    <w:rsid w:val="001D2E47"/>
    <w:rsid w:val="001D43E8"/>
    <w:rsid w:val="001E24CB"/>
    <w:rsid w:val="001E6740"/>
    <w:rsid w:val="001E69D5"/>
    <w:rsid w:val="001F3C55"/>
    <w:rsid w:val="001F5146"/>
    <w:rsid w:val="001F5EFB"/>
    <w:rsid w:val="001F6307"/>
    <w:rsid w:val="001F7EBB"/>
    <w:rsid w:val="00206E6C"/>
    <w:rsid w:val="00210E0B"/>
    <w:rsid w:val="002158D7"/>
    <w:rsid w:val="002161EE"/>
    <w:rsid w:val="0022484B"/>
    <w:rsid w:val="00224CE9"/>
    <w:rsid w:val="002261F5"/>
    <w:rsid w:val="00226A40"/>
    <w:rsid w:val="00227243"/>
    <w:rsid w:val="00230EB5"/>
    <w:rsid w:val="002313A7"/>
    <w:rsid w:val="00232F52"/>
    <w:rsid w:val="00234E4E"/>
    <w:rsid w:val="00235211"/>
    <w:rsid w:val="00241EA4"/>
    <w:rsid w:val="002421CF"/>
    <w:rsid w:val="00243031"/>
    <w:rsid w:val="00243791"/>
    <w:rsid w:val="00243B10"/>
    <w:rsid w:val="0025111C"/>
    <w:rsid w:val="00251496"/>
    <w:rsid w:val="00252C17"/>
    <w:rsid w:val="00255717"/>
    <w:rsid w:val="00260696"/>
    <w:rsid w:val="002623C5"/>
    <w:rsid w:val="0026345A"/>
    <w:rsid w:val="0026372B"/>
    <w:rsid w:val="00270687"/>
    <w:rsid w:val="002747E0"/>
    <w:rsid w:val="00284D7F"/>
    <w:rsid w:val="0028528A"/>
    <w:rsid w:val="00285ECC"/>
    <w:rsid w:val="002861C1"/>
    <w:rsid w:val="002864E3"/>
    <w:rsid w:val="0029206C"/>
    <w:rsid w:val="0029245F"/>
    <w:rsid w:val="00292D60"/>
    <w:rsid w:val="002941BD"/>
    <w:rsid w:val="002A107E"/>
    <w:rsid w:val="002A1455"/>
    <w:rsid w:val="002A25E1"/>
    <w:rsid w:val="002A406B"/>
    <w:rsid w:val="002A624D"/>
    <w:rsid w:val="002A78BF"/>
    <w:rsid w:val="002B2059"/>
    <w:rsid w:val="002B2B2A"/>
    <w:rsid w:val="002B7819"/>
    <w:rsid w:val="002C2A3E"/>
    <w:rsid w:val="002C4AD4"/>
    <w:rsid w:val="002C5EA6"/>
    <w:rsid w:val="002D07EC"/>
    <w:rsid w:val="002D127A"/>
    <w:rsid w:val="002D1B86"/>
    <w:rsid w:val="002D3046"/>
    <w:rsid w:val="002D3782"/>
    <w:rsid w:val="002D5A2A"/>
    <w:rsid w:val="002D655C"/>
    <w:rsid w:val="002D68D9"/>
    <w:rsid w:val="002E20AD"/>
    <w:rsid w:val="002E3542"/>
    <w:rsid w:val="002E4245"/>
    <w:rsid w:val="002E6B20"/>
    <w:rsid w:val="002E7A80"/>
    <w:rsid w:val="002F1B92"/>
    <w:rsid w:val="002F51DE"/>
    <w:rsid w:val="002F7403"/>
    <w:rsid w:val="00304F34"/>
    <w:rsid w:val="00321E98"/>
    <w:rsid w:val="003228AE"/>
    <w:rsid w:val="00324685"/>
    <w:rsid w:val="00324D13"/>
    <w:rsid w:val="00325D0E"/>
    <w:rsid w:val="0032681E"/>
    <w:rsid w:val="00327AD2"/>
    <w:rsid w:val="0033526B"/>
    <w:rsid w:val="00336C91"/>
    <w:rsid w:val="003437C8"/>
    <w:rsid w:val="00344EA8"/>
    <w:rsid w:val="00346F3D"/>
    <w:rsid w:val="00350754"/>
    <w:rsid w:val="00351708"/>
    <w:rsid w:val="003577AC"/>
    <w:rsid w:val="00363CA6"/>
    <w:rsid w:val="00370E47"/>
    <w:rsid w:val="00370FF1"/>
    <w:rsid w:val="0037134B"/>
    <w:rsid w:val="00371C56"/>
    <w:rsid w:val="00372FA8"/>
    <w:rsid w:val="003736FD"/>
    <w:rsid w:val="00373DAC"/>
    <w:rsid w:val="0037549D"/>
    <w:rsid w:val="003769FB"/>
    <w:rsid w:val="00383F68"/>
    <w:rsid w:val="00387B65"/>
    <w:rsid w:val="0039001E"/>
    <w:rsid w:val="00394A40"/>
    <w:rsid w:val="00397376"/>
    <w:rsid w:val="003A0734"/>
    <w:rsid w:val="003A1192"/>
    <w:rsid w:val="003A3BE2"/>
    <w:rsid w:val="003B05AA"/>
    <w:rsid w:val="003B0E44"/>
    <w:rsid w:val="003B137E"/>
    <w:rsid w:val="003B1DE1"/>
    <w:rsid w:val="003B5C73"/>
    <w:rsid w:val="003B76B5"/>
    <w:rsid w:val="003B7D04"/>
    <w:rsid w:val="003C061C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0EF4"/>
    <w:rsid w:val="003F19BF"/>
    <w:rsid w:val="003F1A52"/>
    <w:rsid w:val="003F3E2B"/>
    <w:rsid w:val="003F678A"/>
    <w:rsid w:val="003F76CC"/>
    <w:rsid w:val="0040028F"/>
    <w:rsid w:val="00402E8F"/>
    <w:rsid w:val="004033CB"/>
    <w:rsid w:val="0041106F"/>
    <w:rsid w:val="00411976"/>
    <w:rsid w:val="0041443C"/>
    <w:rsid w:val="00415BCC"/>
    <w:rsid w:val="0041682C"/>
    <w:rsid w:val="004254A4"/>
    <w:rsid w:val="00425E36"/>
    <w:rsid w:val="00426156"/>
    <w:rsid w:val="00426993"/>
    <w:rsid w:val="00427A25"/>
    <w:rsid w:val="00430007"/>
    <w:rsid w:val="00430510"/>
    <w:rsid w:val="00430AD9"/>
    <w:rsid w:val="00434A23"/>
    <w:rsid w:val="00437921"/>
    <w:rsid w:val="004410A6"/>
    <w:rsid w:val="004470D3"/>
    <w:rsid w:val="004472B0"/>
    <w:rsid w:val="00451636"/>
    <w:rsid w:val="00454637"/>
    <w:rsid w:val="00455D46"/>
    <w:rsid w:val="004578F8"/>
    <w:rsid w:val="0046069E"/>
    <w:rsid w:val="0047629E"/>
    <w:rsid w:val="00477EA5"/>
    <w:rsid w:val="00477F6C"/>
    <w:rsid w:val="0048015B"/>
    <w:rsid w:val="00481525"/>
    <w:rsid w:val="004816A1"/>
    <w:rsid w:val="004859D7"/>
    <w:rsid w:val="00487BBC"/>
    <w:rsid w:val="00492BC7"/>
    <w:rsid w:val="00493748"/>
    <w:rsid w:val="0049490B"/>
    <w:rsid w:val="004A1CAA"/>
    <w:rsid w:val="004A449A"/>
    <w:rsid w:val="004A4CD1"/>
    <w:rsid w:val="004A6C6F"/>
    <w:rsid w:val="004B1730"/>
    <w:rsid w:val="004B1D64"/>
    <w:rsid w:val="004B538C"/>
    <w:rsid w:val="004B6A35"/>
    <w:rsid w:val="004C3082"/>
    <w:rsid w:val="004C3CAE"/>
    <w:rsid w:val="004C3F85"/>
    <w:rsid w:val="004C6169"/>
    <w:rsid w:val="004C7B15"/>
    <w:rsid w:val="004D023C"/>
    <w:rsid w:val="004D1CC9"/>
    <w:rsid w:val="004D1E59"/>
    <w:rsid w:val="004D1EB8"/>
    <w:rsid w:val="004D2719"/>
    <w:rsid w:val="004D3175"/>
    <w:rsid w:val="004D3B61"/>
    <w:rsid w:val="004D4D4E"/>
    <w:rsid w:val="004D5ECB"/>
    <w:rsid w:val="004E034B"/>
    <w:rsid w:val="004E0B10"/>
    <w:rsid w:val="004E20AB"/>
    <w:rsid w:val="004E254E"/>
    <w:rsid w:val="004E2F72"/>
    <w:rsid w:val="004E58E8"/>
    <w:rsid w:val="004F1E76"/>
    <w:rsid w:val="004F4027"/>
    <w:rsid w:val="004F5039"/>
    <w:rsid w:val="004F6EE2"/>
    <w:rsid w:val="0050050A"/>
    <w:rsid w:val="00500D85"/>
    <w:rsid w:val="00505E25"/>
    <w:rsid w:val="00506B94"/>
    <w:rsid w:val="00507DCB"/>
    <w:rsid w:val="0051003E"/>
    <w:rsid w:val="0051006F"/>
    <w:rsid w:val="00512208"/>
    <w:rsid w:val="005122C8"/>
    <w:rsid w:val="00514987"/>
    <w:rsid w:val="00516039"/>
    <w:rsid w:val="00517208"/>
    <w:rsid w:val="00526273"/>
    <w:rsid w:val="00527C89"/>
    <w:rsid w:val="005310BB"/>
    <w:rsid w:val="00531390"/>
    <w:rsid w:val="00531612"/>
    <w:rsid w:val="00532D3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86C"/>
    <w:rsid w:val="00564D59"/>
    <w:rsid w:val="00573EF4"/>
    <w:rsid w:val="0057527E"/>
    <w:rsid w:val="005756AD"/>
    <w:rsid w:val="00581386"/>
    <w:rsid w:val="00582DF9"/>
    <w:rsid w:val="0058318A"/>
    <w:rsid w:val="005836C7"/>
    <w:rsid w:val="00584A30"/>
    <w:rsid w:val="00584F75"/>
    <w:rsid w:val="00586645"/>
    <w:rsid w:val="00587F2D"/>
    <w:rsid w:val="00590560"/>
    <w:rsid w:val="00593CA2"/>
    <w:rsid w:val="0059447A"/>
    <w:rsid w:val="005954E9"/>
    <w:rsid w:val="00597EFC"/>
    <w:rsid w:val="005A0D10"/>
    <w:rsid w:val="005A4386"/>
    <w:rsid w:val="005A4610"/>
    <w:rsid w:val="005A5575"/>
    <w:rsid w:val="005B7251"/>
    <w:rsid w:val="005B7F3C"/>
    <w:rsid w:val="005C0EE9"/>
    <w:rsid w:val="005C6D0B"/>
    <w:rsid w:val="005D12E0"/>
    <w:rsid w:val="005D245C"/>
    <w:rsid w:val="005D3682"/>
    <w:rsid w:val="005D38FC"/>
    <w:rsid w:val="005D5592"/>
    <w:rsid w:val="005E0D91"/>
    <w:rsid w:val="005E5E60"/>
    <w:rsid w:val="005E610A"/>
    <w:rsid w:val="005F0B48"/>
    <w:rsid w:val="005F1E36"/>
    <w:rsid w:val="005F596D"/>
    <w:rsid w:val="005F5A03"/>
    <w:rsid w:val="005F6F74"/>
    <w:rsid w:val="005F7700"/>
    <w:rsid w:val="005F7777"/>
    <w:rsid w:val="00600A6D"/>
    <w:rsid w:val="00603F83"/>
    <w:rsid w:val="00604DEF"/>
    <w:rsid w:val="006056C4"/>
    <w:rsid w:val="006076C2"/>
    <w:rsid w:val="006112AA"/>
    <w:rsid w:val="00611D55"/>
    <w:rsid w:val="00612742"/>
    <w:rsid w:val="006136DF"/>
    <w:rsid w:val="00616C21"/>
    <w:rsid w:val="006229B7"/>
    <w:rsid w:val="00623CE0"/>
    <w:rsid w:val="006241FF"/>
    <w:rsid w:val="00624F85"/>
    <w:rsid w:val="00626ED7"/>
    <w:rsid w:val="006278AD"/>
    <w:rsid w:val="00633976"/>
    <w:rsid w:val="00634532"/>
    <w:rsid w:val="006425AC"/>
    <w:rsid w:val="00643E51"/>
    <w:rsid w:val="00644042"/>
    <w:rsid w:val="00644390"/>
    <w:rsid w:val="00644F94"/>
    <w:rsid w:val="00645317"/>
    <w:rsid w:val="00650648"/>
    <w:rsid w:val="00650B91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446E"/>
    <w:rsid w:val="00684C4A"/>
    <w:rsid w:val="00685B2C"/>
    <w:rsid w:val="00690AFA"/>
    <w:rsid w:val="00691228"/>
    <w:rsid w:val="00691F06"/>
    <w:rsid w:val="006923FA"/>
    <w:rsid w:val="00693159"/>
    <w:rsid w:val="0069601E"/>
    <w:rsid w:val="006A0AC7"/>
    <w:rsid w:val="006A0E0D"/>
    <w:rsid w:val="006A29A6"/>
    <w:rsid w:val="006A2E7F"/>
    <w:rsid w:val="006A363D"/>
    <w:rsid w:val="006A36D1"/>
    <w:rsid w:val="006A4667"/>
    <w:rsid w:val="006A5306"/>
    <w:rsid w:val="006A657A"/>
    <w:rsid w:val="006A74E4"/>
    <w:rsid w:val="006B1685"/>
    <w:rsid w:val="006B1D4D"/>
    <w:rsid w:val="006B24BE"/>
    <w:rsid w:val="006B2B85"/>
    <w:rsid w:val="006B6052"/>
    <w:rsid w:val="006C05DB"/>
    <w:rsid w:val="006C07FD"/>
    <w:rsid w:val="006C11C0"/>
    <w:rsid w:val="006C6B48"/>
    <w:rsid w:val="006D65B1"/>
    <w:rsid w:val="006D7BFA"/>
    <w:rsid w:val="006E38B1"/>
    <w:rsid w:val="006E762F"/>
    <w:rsid w:val="006F0AFA"/>
    <w:rsid w:val="006F0BB4"/>
    <w:rsid w:val="006F3058"/>
    <w:rsid w:val="006F50F8"/>
    <w:rsid w:val="006F67BC"/>
    <w:rsid w:val="007009C2"/>
    <w:rsid w:val="00706584"/>
    <w:rsid w:val="00710CA5"/>
    <w:rsid w:val="0071360F"/>
    <w:rsid w:val="00715B49"/>
    <w:rsid w:val="00716DCD"/>
    <w:rsid w:val="00716F4F"/>
    <w:rsid w:val="00717EA9"/>
    <w:rsid w:val="007213A0"/>
    <w:rsid w:val="0072450D"/>
    <w:rsid w:val="00724D64"/>
    <w:rsid w:val="007269BF"/>
    <w:rsid w:val="00727366"/>
    <w:rsid w:val="007317B0"/>
    <w:rsid w:val="00736179"/>
    <w:rsid w:val="00742C40"/>
    <w:rsid w:val="00744AB0"/>
    <w:rsid w:val="007514D5"/>
    <w:rsid w:val="00755C36"/>
    <w:rsid w:val="00762F24"/>
    <w:rsid w:val="00764265"/>
    <w:rsid w:val="007650C1"/>
    <w:rsid w:val="0077129E"/>
    <w:rsid w:val="00772114"/>
    <w:rsid w:val="00773A2A"/>
    <w:rsid w:val="0077654C"/>
    <w:rsid w:val="00776798"/>
    <w:rsid w:val="00780778"/>
    <w:rsid w:val="0078210A"/>
    <w:rsid w:val="007826B1"/>
    <w:rsid w:val="007836AA"/>
    <w:rsid w:val="007858AD"/>
    <w:rsid w:val="00790A38"/>
    <w:rsid w:val="0079139D"/>
    <w:rsid w:val="00791B5C"/>
    <w:rsid w:val="00796309"/>
    <w:rsid w:val="007968B7"/>
    <w:rsid w:val="007A59B3"/>
    <w:rsid w:val="007B0243"/>
    <w:rsid w:val="007B12EB"/>
    <w:rsid w:val="007B2F2F"/>
    <w:rsid w:val="007B44B1"/>
    <w:rsid w:val="007B4E9C"/>
    <w:rsid w:val="007C003F"/>
    <w:rsid w:val="007C17C9"/>
    <w:rsid w:val="007C29A7"/>
    <w:rsid w:val="007C3899"/>
    <w:rsid w:val="007C674E"/>
    <w:rsid w:val="007E068F"/>
    <w:rsid w:val="007E1A7C"/>
    <w:rsid w:val="007E332B"/>
    <w:rsid w:val="007E3475"/>
    <w:rsid w:val="007E771C"/>
    <w:rsid w:val="007F0137"/>
    <w:rsid w:val="007F1144"/>
    <w:rsid w:val="007F312E"/>
    <w:rsid w:val="007F5C70"/>
    <w:rsid w:val="007F5DA4"/>
    <w:rsid w:val="00802167"/>
    <w:rsid w:val="0080507D"/>
    <w:rsid w:val="008072E6"/>
    <w:rsid w:val="008076F3"/>
    <w:rsid w:val="00811A14"/>
    <w:rsid w:val="00813390"/>
    <w:rsid w:val="00815592"/>
    <w:rsid w:val="00815F1C"/>
    <w:rsid w:val="00820498"/>
    <w:rsid w:val="00822941"/>
    <w:rsid w:val="00827E8F"/>
    <w:rsid w:val="00846019"/>
    <w:rsid w:val="00851A94"/>
    <w:rsid w:val="0085202F"/>
    <w:rsid w:val="00853FDB"/>
    <w:rsid w:val="00856FF1"/>
    <w:rsid w:val="00865D73"/>
    <w:rsid w:val="00866107"/>
    <w:rsid w:val="00870052"/>
    <w:rsid w:val="00870DBC"/>
    <w:rsid w:val="0087420A"/>
    <w:rsid w:val="00875F96"/>
    <w:rsid w:val="008807F7"/>
    <w:rsid w:val="00884838"/>
    <w:rsid w:val="008861BF"/>
    <w:rsid w:val="00886E19"/>
    <w:rsid w:val="008875A5"/>
    <w:rsid w:val="008910F9"/>
    <w:rsid w:val="00891EF6"/>
    <w:rsid w:val="00892DB7"/>
    <w:rsid w:val="008961C6"/>
    <w:rsid w:val="008A08F7"/>
    <w:rsid w:val="008A096E"/>
    <w:rsid w:val="008A5C7D"/>
    <w:rsid w:val="008B2F0C"/>
    <w:rsid w:val="008B335E"/>
    <w:rsid w:val="008B4158"/>
    <w:rsid w:val="008B7598"/>
    <w:rsid w:val="008C23DE"/>
    <w:rsid w:val="008C3F85"/>
    <w:rsid w:val="008C678A"/>
    <w:rsid w:val="008C7DF3"/>
    <w:rsid w:val="008D0DCA"/>
    <w:rsid w:val="008D4F84"/>
    <w:rsid w:val="008D5AE3"/>
    <w:rsid w:val="008E034D"/>
    <w:rsid w:val="008E2962"/>
    <w:rsid w:val="008E5E49"/>
    <w:rsid w:val="008F1C9A"/>
    <w:rsid w:val="008F2C20"/>
    <w:rsid w:val="008F39AA"/>
    <w:rsid w:val="008F469B"/>
    <w:rsid w:val="008F477C"/>
    <w:rsid w:val="008F6C89"/>
    <w:rsid w:val="0090380A"/>
    <w:rsid w:val="009139FC"/>
    <w:rsid w:val="00917B87"/>
    <w:rsid w:val="009247FD"/>
    <w:rsid w:val="009263F8"/>
    <w:rsid w:val="00941858"/>
    <w:rsid w:val="009438B2"/>
    <w:rsid w:val="009443A1"/>
    <w:rsid w:val="0094730F"/>
    <w:rsid w:val="00950B25"/>
    <w:rsid w:val="00953231"/>
    <w:rsid w:val="00954088"/>
    <w:rsid w:val="00954CD5"/>
    <w:rsid w:val="0095627D"/>
    <w:rsid w:val="00956508"/>
    <w:rsid w:val="00956F2E"/>
    <w:rsid w:val="0096094B"/>
    <w:rsid w:val="0096513C"/>
    <w:rsid w:val="0096682D"/>
    <w:rsid w:val="0096771B"/>
    <w:rsid w:val="00972C7D"/>
    <w:rsid w:val="00973857"/>
    <w:rsid w:val="00973FFF"/>
    <w:rsid w:val="00980C36"/>
    <w:rsid w:val="00982D23"/>
    <w:rsid w:val="009843BF"/>
    <w:rsid w:val="00985B03"/>
    <w:rsid w:val="009903BE"/>
    <w:rsid w:val="00991071"/>
    <w:rsid w:val="009944D6"/>
    <w:rsid w:val="00994BBB"/>
    <w:rsid w:val="0099502B"/>
    <w:rsid w:val="009950A4"/>
    <w:rsid w:val="00995CD6"/>
    <w:rsid w:val="00996C10"/>
    <w:rsid w:val="009974A9"/>
    <w:rsid w:val="0099774E"/>
    <w:rsid w:val="009A367D"/>
    <w:rsid w:val="009A4A56"/>
    <w:rsid w:val="009A5AB2"/>
    <w:rsid w:val="009A5C29"/>
    <w:rsid w:val="009A6D6C"/>
    <w:rsid w:val="009A7E26"/>
    <w:rsid w:val="009B12D0"/>
    <w:rsid w:val="009B1BCF"/>
    <w:rsid w:val="009B4846"/>
    <w:rsid w:val="009B48AA"/>
    <w:rsid w:val="009B571E"/>
    <w:rsid w:val="009C1C2B"/>
    <w:rsid w:val="009D0D91"/>
    <w:rsid w:val="009D1895"/>
    <w:rsid w:val="009D1F52"/>
    <w:rsid w:val="009D26FB"/>
    <w:rsid w:val="009D664A"/>
    <w:rsid w:val="009E44D3"/>
    <w:rsid w:val="009E4FE1"/>
    <w:rsid w:val="009E7C63"/>
    <w:rsid w:val="009F0770"/>
    <w:rsid w:val="009F528E"/>
    <w:rsid w:val="009F7977"/>
    <w:rsid w:val="00A04BEB"/>
    <w:rsid w:val="00A0576D"/>
    <w:rsid w:val="00A1611B"/>
    <w:rsid w:val="00A1697D"/>
    <w:rsid w:val="00A220FE"/>
    <w:rsid w:val="00A264B6"/>
    <w:rsid w:val="00A2726C"/>
    <w:rsid w:val="00A30EF2"/>
    <w:rsid w:val="00A312D6"/>
    <w:rsid w:val="00A32DE2"/>
    <w:rsid w:val="00A3315B"/>
    <w:rsid w:val="00A3562F"/>
    <w:rsid w:val="00A406C4"/>
    <w:rsid w:val="00A41DFC"/>
    <w:rsid w:val="00A44B18"/>
    <w:rsid w:val="00A45CEA"/>
    <w:rsid w:val="00A5268B"/>
    <w:rsid w:val="00A534B4"/>
    <w:rsid w:val="00A541E5"/>
    <w:rsid w:val="00A554FE"/>
    <w:rsid w:val="00A559E0"/>
    <w:rsid w:val="00A56E9B"/>
    <w:rsid w:val="00A57349"/>
    <w:rsid w:val="00A61A3F"/>
    <w:rsid w:val="00A63966"/>
    <w:rsid w:val="00A656FF"/>
    <w:rsid w:val="00A65C76"/>
    <w:rsid w:val="00A65EF4"/>
    <w:rsid w:val="00A72F6F"/>
    <w:rsid w:val="00A74307"/>
    <w:rsid w:val="00A77C5B"/>
    <w:rsid w:val="00A84405"/>
    <w:rsid w:val="00A8653C"/>
    <w:rsid w:val="00A86FE5"/>
    <w:rsid w:val="00A87923"/>
    <w:rsid w:val="00A87E2A"/>
    <w:rsid w:val="00A9320D"/>
    <w:rsid w:val="00A942F4"/>
    <w:rsid w:val="00A96D91"/>
    <w:rsid w:val="00AA3238"/>
    <w:rsid w:val="00AA43FC"/>
    <w:rsid w:val="00AA47C3"/>
    <w:rsid w:val="00AA5A6C"/>
    <w:rsid w:val="00AA6F6E"/>
    <w:rsid w:val="00AA7309"/>
    <w:rsid w:val="00AB0635"/>
    <w:rsid w:val="00AB2FBA"/>
    <w:rsid w:val="00AB3E2D"/>
    <w:rsid w:val="00AB55AB"/>
    <w:rsid w:val="00AB74BE"/>
    <w:rsid w:val="00AC1297"/>
    <w:rsid w:val="00AC5B36"/>
    <w:rsid w:val="00AC5EC9"/>
    <w:rsid w:val="00AF14E0"/>
    <w:rsid w:val="00AF44C0"/>
    <w:rsid w:val="00AF5B69"/>
    <w:rsid w:val="00AF5FC0"/>
    <w:rsid w:val="00B0019C"/>
    <w:rsid w:val="00B00E52"/>
    <w:rsid w:val="00B00F71"/>
    <w:rsid w:val="00B01989"/>
    <w:rsid w:val="00B01FA7"/>
    <w:rsid w:val="00B02800"/>
    <w:rsid w:val="00B109EB"/>
    <w:rsid w:val="00B12D2D"/>
    <w:rsid w:val="00B1363E"/>
    <w:rsid w:val="00B20430"/>
    <w:rsid w:val="00B2176B"/>
    <w:rsid w:val="00B21C50"/>
    <w:rsid w:val="00B2350A"/>
    <w:rsid w:val="00B25834"/>
    <w:rsid w:val="00B26BCE"/>
    <w:rsid w:val="00B2724D"/>
    <w:rsid w:val="00B27A52"/>
    <w:rsid w:val="00B33D60"/>
    <w:rsid w:val="00B367B3"/>
    <w:rsid w:val="00B42723"/>
    <w:rsid w:val="00B42DC2"/>
    <w:rsid w:val="00B450EE"/>
    <w:rsid w:val="00B52C3B"/>
    <w:rsid w:val="00B54A7D"/>
    <w:rsid w:val="00B57414"/>
    <w:rsid w:val="00B61E82"/>
    <w:rsid w:val="00B63685"/>
    <w:rsid w:val="00B6553A"/>
    <w:rsid w:val="00B676F9"/>
    <w:rsid w:val="00B70B30"/>
    <w:rsid w:val="00B70E72"/>
    <w:rsid w:val="00B77634"/>
    <w:rsid w:val="00B804B7"/>
    <w:rsid w:val="00B80D56"/>
    <w:rsid w:val="00B86F38"/>
    <w:rsid w:val="00B92024"/>
    <w:rsid w:val="00B934F4"/>
    <w:rsid w:val="00B95556"/>
    <w:rsid w:val="00B97640"/>
    <w:rsid w:val="00BA1BF3"/>
    <w:rsid w:val="00BA352D"/>
    <w:rsid w:val="00BA6205"/>
    <w:rsid w:val="00BA74B1"/>
    <w:rsid w:val="00BA7C1A"/>
    <w:rsid w:val="00BB3508"/>
    <w:rsid w:val="00BB62C1"/>
    <w:rsid w:val="00BC0842"/>
    <w:rsid w:val="00BC6A26"/>
    <w:rsid w:val="00BD0A3E"/>
    <w:rsid w:val="00BD3D8E"/>
    <w:rsid w:val="00BD4F62"/>
    <w:rsid w:val="00BD7CFA"/>
    <w:rsid w:val="00BE5E61"/>
    <w:rsid w:val="00BE5EA0"/>
    <w:rsid w:val="00BE62A3"/>
    <w:rsid w:val="00BE681D"/>
    <w:rsid w:val="00BE6A55"/>
    <w:rsid w:val="00BF22C0"/>
    <w:rsid w:val="00BF78E1"/>
    <w:rsid w:val="00BF7E82"/>
    <w:rsid w:val="00C01D05"/>
    <w:rsid w:val="00C107A7"/>
    <w:rsid w:val="00C13256"/>
    <w:rsid w:val="00C132B9"/>
    <w:rsid w:val="00C14D9F"/>
    <w:rsid w:val="00C158DC"/>
    <w:rsid w:val="00C20EAC"/>
    <w:rsid w:val="00C22FAA"/>
    <w:rsid w:val="00C232EE"/>
    <w:rsid w:val="00C2562E"/>
    <w:rsid w:val="00C26A9D"/>
    <w:rsid w:val="00C26C64"/>
    <w:rsid w:val="00C2772B"/>
    <w:rsid w:val="00C3028E"/>
    <w:rsid w:val="00C30365"/>
    <w:rsid w:val="00C355F2"/>
    <w:rsid w:val="00C356C5"/>
    <w:rsid w:val="00C35B35"/>
    <w:rsid w:val="00C35F1F"/>
    <w:rsid w:val="00C36E52"/>
    <w:rsid w:val="00C36F38"/>
    <w:rsid w:val="00C36F53"/>
    <w:rsid w:val="00C37281"/>
    <w:rsid w:val="00C424F4"/>
    <w:rsid w:val="00C44688"/>
    <w:rsid w:val="00C44934"/>
    <w:rsid w:val="00C456D0"/>
    <w:rsid w:val="00C52267"/>
    <w:rsid w:val="00C52405"/>
    <w:rsid w:val="00C52E65"/>
    <w:rsid w:val="00C53570"/>
    <w:rsid w:val="00C5583A"/>
    <w:rsid w:val="00C639A9"/>
    <w:rsid w:val="00C63D97"/>
    <w:rsid w:val="00C64F33"/>
    <w:rsid w:val="00C65382"/>
    <w:rsid w:val="00C66621"/>
    <w:rsid w:val="00C70D20"/>
    <w:rsid w:val="00C716A3"/>
    <w:rsid w:val="00C71C76"/>
    <w:rsid w:val="00C71F16"/>
    <w:rsid w:val="00C73A9A"/>
    <w:rsid w:val="00C73BAF"/>
    <w:rsid w:val="00C75AD9"/>
    <w:rsid w:val="00C76513"/>
    <w:rsid w:val="00C83AE8"/>
    <w:rsid w:val="00C8488F"/>
    <w:rsid w:val="00C84CAD"/>
    <w:rsid w:val="00C859C9"/>
    <w:rsid w:val="00C8738A"/>
    <w:rsid w:val="00C9245B"/>
    <w:rsid w:val="00C9328D"/>
    <w:rsid w:val="00C94236"/>
    <w:rsid w:val="00C94CBC"/>
    <w:rsid w:val="00C94EDB"/>
    <w:rsid w:val="00CA24D2"/>
    <w:rsid w:val="00CA3FCC"/>
    <w:rsid w:val="00CA4208"/>
    <w:rsid w:val="00CB04FF"/>
    <w:rsid w:val="00CB2B24"/>
    <w:rsid w:val="00CB3D7F"/>
    <w:rsid w:val="00CB3F53"/>
    <w:rsid w:val="00CB673C"/>
    <w:rsid w:val="00CB7E8F"/>
    <w:rsid w:val="00CC12F4"/>
    <w:rsid w:val="00CC5765"/>
    <w:rsid w:val="00CD4F10"/>
    <w:rsid w:val="00CD6045"/>
    <w:rsid w:val="00CD62E8"/>
    <w:rsid w:val="00CE172A"/>
    <w:rsid w:val="00CE369E"/>
    <w:rsid w:val="00CE4EE3"/>
    <w:rsid w:val="00CE6040"/>
    <w:rsid w:val="00CE65EA"/>
    <w:rsid w:val="00CE6CEA"/>
    <w:rsid w:val="00CE7F6D"/>
    <w:rsid w:val="00CF070B"/>
    <w:rsid w:val="00CF33F3"/>
    <w:rsid w:val="00CF344D"/>
    <w:rsid w:val="00CF3C0D"/>
    <w:rsid w:val="00CF6A49"/>
    <w:rsid w:val="00CF7880"/>
    <w:rsid w:val="00CF7C9B"/>
    <w:rsid w:val="00D0064E"/>
    <w:rsid w:val="00D04029"/>
    <w:rsid w:val="00D05FF6"/>
    <w:rsid w:val="00D12239"/>
    <w:rsid w:val="00D16123"/>
    <w:rsid w:val="00D23CF7"/>
    <w:rsid w:val="00D2450B"/>
    <w:rsid w:val="00D33AA9"/>
    <w:rsid w:val="00D33C6F"/>
    <w:rsid w:val="00D34E84"/>
    <w:rsid w:val="00D35324"/>
    <w:rsid w:val="00D4018E"/>
    <w:rsid w:val="00D419D7"/>
    <w:rsid w:val="00D43AA5"/>
    <w:rsid w:val="00D46190"/>
    <w:rsid w:val="00D50C79"/>
    <w:rsid w:val="00D53191"/>
    <w:rsid w:val="00D5352B"/>
    <w:rsid w:val="00D538B5"/>
    <w:rsid w:val="00D545DF"/>
    <w:rsid w:val="00D546C3"/>
    <w:rsid w:val="00D5621C"/>
    <w:rsid w:val="00D628B0"/>
    <w:rsid w:val="00D62AD2"/>
    <w:rsid w:val="00D6311F"/>
    <w:rsid w:val="00D63472"/>
    <w:rsid w:val="00D66CF5"/>
    <w:rsid w:val="00D70592"/>
    <w:rsid w:val="00D71011"/>
    <w:rsid w:val="00D71331"/>
    <w:rsid w:val="00D72232"/>
    <w:rsid w:val="00D72C15"/>
    <w:rsid w:val="00D731EC"/>
    <w:rsid w:val="00D7344F"/>
    <w:rsid w:val="00D74466"/>
    <w:rsid w:val="00D76A2E"/>
    <w:rsid w:val="00D775F6"/>
    <w:rsid w:val="00D807CC"/>
    <w:rsid w:val="00D84041"/>
    <w:rsid w:val="00D86280"/>
    <w:rsid w:val="00D87537"/>
    <w:rsid w:val="00D92FCA"/>
    <w:rsid w:val="00D97597"/>
    <w:rsid w:val="00DA60CB"/>
    <w:rsid w:val="00DA764C"/>
    <w:rsid w:val="00DB07D6"/>
    <w:rsid w:val="00DB42E0"/>
    <w:rsid w:val="00DB575E"/>
    <w:rsid w:val="00DC0A45"/>
    <w:rsid w:val="00DC2AD2"/>
    <w:rsid w:val="00DC38BF"/>
    <w:rsid w:val="00DC52BC"/>
    <w:rsid w:val="00DC78BD"/>
    <w:rsid w:val="00DD01CB"/>
    <w:rsid w:val="00DD062C"/>
    <w:rsid w:val="00DD1EAE"/>
    <w:rsid w:val="00DD26E5"/>
    <w:rsid w:val="00DD3041"/>
    <w:rsid w:val="00DD5B5E"/>
    <w:rsid w:val="00DD6DA9"/>
    <w:rsid w:val="00DD7846"/>
    <w:rsid w:val="00DD7AF2"/>
    <w:rsid w:val="00DE005D"/>
    <w:rsid w:val="00DE08A8"/>
    <w:rsid w:val="00DE0F62"/>
    <w:rsid w:val="00DE42C4"/>
    <w:rsid w:val="00DE5740"/>
    <w:rsid w:val="00DE5EF6"/>
    <w:rsid w:val="00DF04E0"/>
    <w:rsid w:val="00DF40D8"/>
    <w:rsid w:val="00DF4DAD"/>
    <w:rsid w:val="00DF5750"/>
    <w:rsid w:val="00DF75AE"/>
    <w:rsid w:val="00E00024"/>
    <w:rsid w:val="00E00775"/>
    <w:rsid w:val="00E01F13"/>
    <w:rsid w:val="00E05087"/>
    <w:rsid w:val="00E07F25"/>
    <w:rsid w:val="00E1033B"/>
    <w:rsid w:val="00E12627"/>
    <w:rsid w:val="00E12D6F"/>
    <w:rsid w:val="00E12F6E"/>
    <w:rsid w:val="00E141C0"/>
    <w:rsid w:val="00E1589C"/>
    <w:rsid w:val="00E1729C"/>
    <w:rsid w:val="00E25FC8"/>
    <w:rsid w:val="00E3127E"/>
    <w:rsid w:val="00E3208C"/>
    <w:rsid w:val="00E34017"/>
    <w:rsid w:val="00E3543D"/>
    <w:rsid w:val="00E41842"/>
    <w:rsid w:val="00E42D71"/>
    <w:rsid w:val="00E457EA"/>
    <w:rsid w:val="00E4582F"/>
    <w:rsid w:val="00E46403"/>
    <w:rsid w:val="00E52978"/>
    <w:rsid w:val="00E543F2"/>
    <w:rsid w:val="00E62078"/>
    <w:rsid w:val="00E661BF"/>
    <w:rsid w:val="00E72124"/>
    <w:rsid w:val="00E73089"/>
    <w:rsid w:val="00E81734"/>
    <w:rsid w:val="00E826A6"/>
    <w:rsid w:val="00E82F1A"/>
    <w:rsid w:val="00E83D00"/>
    <w:rsid w:val="00E877EE"/>
    <w:rsid w:val="00E87CAA"/>
    <w:rsid w:val="00E91433"/>
    <w:rsid w:val="00E921B2"/>
    <w:rsid w:val="00E95494"/>
    <w:rsid w:val="00E95D97"/>
    <w:rsid w:val="00E9771B"/>
    <w:rsid w:val="00EA35B7"/>
    <w:rsid w:val="00EA7B7D"/>
    <w:rsid w:val="00EB129C"/>
    <w:rsid w:val="00EB2AC4"/>
    <w:rsid w:val="00EB7940"/>
    <w:rsid w:val="00EC06C6"/>
    <w:rsid w:val="00EC0874"/>
    <w:rsid w:val="00EC2264"/>
    <w:rsid w:val="00EC3FD9"/>
    <w:rsid w:val="00EC5D4C"/>
    <w:rsid w:val="00EC7105"/>
    <w:rsid w:val="00ED0CBF"/>
    <w:rsid w:val="00ED36F6"/>
    <w:rsid w:val="00ED5723"/>
    <w:rsid w:val="00ED6651"/>
    <w:rsid w:val="00ED7C93"/>
    <w:rsid w:val="00EE1260"/>
    <w:rsid w:val="00EE20FA"/>
    <w:rsid w:val="00EE3B85"/>
    <w:rsid w:val="00EE758A"/>
    <w:rsid w:val="00EF2295"/>
    <w:rsid w:val="00EF3406"/>
    <w:rsid w:val="00EF5CB0"/>
    <w:rsid w:val="00EF6ECF"/>
    <w:rsid w:val="00EF775C"/>
    <w:rsid w:val="00F0059A"/>
    <w:rsid w:val="00F05380"/>
    <w:rsid w:val="00F06568"/>
    <w:rsid w:val="00F130B8"/>
    <w:rsid w:val="00F138BF"/>
    <w:rsid w:val="00F20486"/>
    <w:rsid w:val="00F208D4"/>
    <w:rsid w:val="00F208F1"/>
    <w:rsid w:val="00F2186E"/>
    <w:rsid w:val="00F2659C"/>
    <w:rsid w:val="00F27A78"/>
    <w:rsid w:val="00F331DC"/>
    <w:rsid w:val="00F34D85"/>
    <w:rsid w:val="00F40161"/>
    <w:rsid w:val="00F402A6"/>
    <w:rsid w:val="00F41278"/>
    <w:rsid w:val="00F4178A"/>
    <w:rsid w:val="00F4336A"/>
    <w:rsid w:val="00F43606"/>
    <w:rsid w:val="00F458C7"/>
    <w:rsid w:val="00F4651A"/>
    <w:rsid w:val="00F50C56"/>
    <w:rsid w:val="00F5340D"/>
    <w:rsid w:val="00F5594F"/>
    <w:rsid w:val="00F62E9C"/>
    <w:rsid w:val="00F64C32"/>
    <w:rsid w:val="00F70655"/>
    <w:rsid w:val="00F707F2"/>
    <w:rsid w:val="00F7298B"/>
    <w:rsid w:val="00F738A1"/>
    <w:rsid w:val="00F7416F"/>
    <w:rsid w:val="00F749EE"/>
    <w:rsid w:val="00F752A9"/>
    <w:rsid w:val="00F77FAD"/>
    <w:rsid w:val="00F84811"/>
    <w:rsid w:val="00F87186"/>
    <w:rsid w:val="00F905CA"/>
    <w:rsid w:val="00F91D2E"/>
    <w:rsid w:val="00F928EC"/>
    <w:rsid w:val="00F970A1"/>
    <w:rsid w:val="00FA65C8"/>
    <w:rsid w:val="00FA7761"/>
    <w:rsid w:val="00FA7AB5"/>
    <w:rsid w:val="00FB31E5"/>
    <w:rsid w:val="00FB3777"/>
    <w:rsid w:val="00FB7418"/>
    <w:rsid w:val="00FC03C3"/>
    <w:rsid w:val="00FC0D99"/>
    <w:rsid w:val="00FC3CB4"/>
    <w:rsid w:val="00FC48F2"/>
    <w:rsid w:val="00FC552F"/>
    <w:rsid w:val="00FC5C86"/>
    <w:rsid w:val="00FC5CB0"/>
    <w:rsid w:val="00FD5C66"/>
    <w:rsid w:val="00FD6877"/>
    <w:rsid w:val="00FD7F07"/>
    <w:rsid w:val="00FE2B6B"/>
    <w:rsid w:val="00FF2B2F"/>
    <w:rsid w:val="00FF5848"/>
    <w:rsid w:val="00FF5EAD"/>
    <w:rsid w:val="00FF6378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785BC83B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StudiRicerche/congiuntura/Bollettino%20I%20trimestre%202024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n.camcom.it/sites/default/files/uploads/documents/StudiRicerche/congiuntura/Slides%20Congiuntura%20I%20trim%202024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7896-FE69-46F3-A687-ADA011FC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549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4300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15</cp:revision>
  <cp:lastPrinted>2023-09-06T05:42:00Z</cp:lastPrinted>
  <dcterms:created xsi:type="dcterms:W3CDTF">2024-06-12T15:27:00Z</dcterms:created>
  <dcterms:modified xsi:type="dcterms:W3CDTF">2024-06-13T07:59:00Z</dcterms:modified>
</cp:coreProperties>
</file>