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A52" w:rsidRPr="00B676F9" w:rsidRDefault="00CD6045" w:rsidP="00B676F9">
      <w:pPr>
        <w:ind w:left="1276"/>
        <w:rPr>
          <w:b/>
          <w:sz w:val="28"/>
          <w:szCs w:val="28"/>
        </w:rPr>
      </w:pPr>
      <w:r w:rsidRPr="00514987">
        <w:rPr>
          <w:rFonts w:ascii="Amazing Grotesk" w:hAnsi="Amazing Grotesk"/>
          <w:b/>
          <w:color w:val="B11914"/>
          <w:sz w:val="28"/>
          <w:szCs w:val="28"/>
        </w:rPr>
        <w:t>COMUNICATO STAMPA</w:t>
      </w:r>
    </w:p>
    <w:p w:rsidR="00D5352B" w:rsidRDefault="00D5352B" w:rsidP="00DD1EAE">
      <w:pPr>
        <w:ind w:left="1276"/>
      </w:pPr>
    </w:p>
    <w:p w:rsidR="00F62E9C" w:rsidRDefault="00F62E9C" w:rsidP="00DD1EAE">
      <w:pPr>
        <w:ind w:left="1276"/>
      </w:pPr>
    </w:p>
    <w:p w:rsidR="00B12D2D" w:rsidRDefault="00487A7C" w:rsidP="00DD1EAE">
      <w:pPr>
        <w:ind w:left="1276"/>
      </w:pPr>
      <w:r>
        <w:t>NEL 2022 IN PROVINCIA DI TRENTO</w:t>
      </w:r>
    </w:p>
    <w:p w:rsidR="00B33D60" w:rsidRPr="00514987" w:rsidRDefault="00B33D60" w:rsidP="00DD1EAE">
      <w:pPr>
        <w:ind w:left="1276"/>
      </w:pPr>
    </w:p>
    <w:p w:rsidR="00AF44C0" w:rsidRPr="00AF44C0" w:rsidRDefault="00487A7C" w:rsidP="00AF44C0">
      <w:pPr>
        <w:ind w:left="127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ANCORA IN CALO</w:t>
      </w:r>
      <w:r w:rsidR="00DF42CB">
        <w:rPr>
          <w:b/>
          <w:bCs/>
          <w:sz w:val="28"/>
          <w:szCs w:val="28"/>
        </w:rPr>
        <w:t xml:space="preserve"> LE PROCEDURE FALLIMENTARI</w:t>
      </w:r>
    </w:p>
    <w:p w:rsidR="00F62E9C" w:rsidRPr="00E81EF5" w:rsidRDefault="00F62E9C" w:rsidP="001E6740">
      <w:pPr>
        <w:ind w:left="1276"/>
        <w:rPr>
          <w:b/>
        </w:rPr>
      </w:pPr>
    </w:p>
    <w:p w:rsidR="00603F83" w:rsidRPr="00F62E9C" w:rsidRDefault="00487A7C" w:rsidP="00603F83">
      <w:pPr>
        <w:ind w:left="1276" w:hanging="11"/>
      </w:pPr>
      <w:r>
        <w:t>OLTRE IL 40% INTERESSA IMPRESE CON SEDE NEL COMUNE DI TRENTO</w:t>
      </w:r>
    </w:p>
    <w:p w:rsidR="006627F1" w:rsidRDefault="006627F1" w:rsidP="00B20430">
      <w:pPr>
        <w:ind w:left="1276"/>
        <w:rPr>
          <w:caps/>
          <w:sz w:val="18"/>
          <w:szCs w:val="18"/>
        </w:rPr>
      </w:pPr>
    </w:p>
    <w:p w:rsidR="00936802" w:rsidRDefault="00936802" w:rsidP="00B20430">
      <w:pPr>
        <w:ind w:left="1276"/>
        <w:rPr>
          <w:caps/>
          <w:sz w:val="18"/>
          <w:szCs w:val="18"/>
        </w:rPr>
      </w:pPr>
    </w:p>
    <w:p w:rsidR="00936802" w:rsidRPr="00E81EF5" w:rsidRDefault="00936802" w:rsidP="00B20430">
      <w:pPr>
        <w:ind w:left="1276"/>
        <w:rPr>
          <w:caps/>
          <w:sz w:val="18"/>
          <w:szCs w:val="18"/>
        </w:rPr>
      </w:pPr>
    </w:p>
    <w:p w:rsidR="00936802" w:rsidRPr="00936802" w:rsidRDefault="00936802" w:rsidP="00936802">
      <w:pPr>
        <w:ind w:left="1276"/>
      </w:pPr>
      <w:r w:rsidRPr="00936802">
        <w:t>Nel corso del 2022, le aperture di fallimento</w:t>
      </w:r>
      <w:r w:rsidR="00887D01">
        <w:t xml:space="preserve"> e di liquidazioni giudiziali</w:t>
      </w:r>
      <w:r w:rsidRPr="00936802">
        <w:t>, rilevate presso i tribunali di Trento e di Rovereto e monitorate dall’Ufficio studi e ricerche della Camera di Commercio, sono risultate essere 4</w:t>
      </w:r>
      <w:r w:rsidR="00887D01">
        <w:t>8</w:t>
      </w:r>
      <w:r w:rsidRPr="00936802">
        <w:t>. Il dato è in ulteriore diminuzione rispetto a quelli riguardanti gli anni immediatamente precedenti e conferma la tendenza a un progressivo calo</w:t>
      </w:r>
      <w:r>
        <w:t>,</w:t>
      </w:r>
      <w:r w:rsidRPr="00936802">
        <w:t xml:space="preserve"> registrato a partire dal 2016, anno in cui è stato rilevato il valore massimo di 145 procedure fallimentari aperte. </w:t>
      </w:r>
    </w:p>
    <w:p w:rsidR="00936802" w:rsidRDefault="00936802" w:rsidP="00936802">
      <w:pPr>
        <w:ind w:left="1276"/>
      </w:pPr>
    </w:p>
    <w:p w:rsidR="00C355CC" w:rsidRPr="00936802" w:rsidRDefault="00C355CC" w:rsidP="00936802">
      <w:pPr>
        <w:ind w:left="1276"/>
      </w:pPr>
      <w:r>
        <w:rPr>
          <w:noProof/>
        </w:rPr>
        <w:drawing>
          <wp:inline distT="0" distB="0" distL="0" distR="0" wp14:anchorId="4AC6F079" wp14:editId="35976E70">
            <wp:extent cx="5076825" cy="3399790"/>
            <wp:effectExtent l="0" t="0" r="9525" b="10160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355CC" w:rsidRDefault="00C355CC" w:rsidP="00936802">
      <w:pPr>
        <w:ind w:left="1276"/>
      </w:pPr>
    </w:p>
    <w:p w:rsidR="00936802" w:rsidRPr="00936802" w:rsidRDefault="00936802" w:rsidP="00936802">
      <w:pPr>
        <w:ind w:left="1276"/>
      </w:pPr>
      <w:r w:rsidRPr="00936802">
        <w:t>Le attese circa un aumento del numero dei fallimenti, a seguito dell’emergenza Covid-19, non si sono concretizzate nonostante siano trascorsi ormai quasi tre anni dall’inizio dell’ondata pandemica</w:t>
      </w:r>
      <w:r>
        <w:t>. C</w:t>
      </w:r>
      <w:r w:rsidRPr="00936802">
        <w:t xml:space="preserve">ontrariamente alle aspettative, il numero delle nuove procedure aperte fa evidenziare una costante diminuzione. </w:t>
      </w:r>
    </w:p>
    <w:p w:rsidR="00936802" w:rsidRPr="00936802" w:rsidRDefault="00936802" w:rsidP="00936802">
      <w:pPr>
        <w:ind w:left="1276"/>
      </w:pPr>
    </w:p>
    <w:p w:rsidR="00936802" w:rsidRPr="00936802" w:rsidRDefault="00936802" w:rsidP="00936802">
      <w:pPr>
        <w:ind w:left="1276"/>
      </w:pPr>
      <w:r w:rsidRPr="00936802">
        <w:lastRenderedPageBreak/>
        <w:t xml:space="preserve">In base alla </w:t>
      </w:r>
      <w:r w:rsidRPr="00936802">
        <w:rPr>
          <w:b/>
        </w:rPr>
        <w:t>forma giuridica</w:t>
      </w:r>
      <w:r w:rsidRPr="00936802">
        <w:t xml:space="preserve">, </w:t>
      </w:r>
      <w:r>
        <w:t>2</w:t>
      </w:r>
      <w:r w:rsidRPr="00936802">
        <w:t xml:space="preserve"> delle 4</w:t>
      </w:r>
      <w:r w:rsidR="00887D01">
        <w:t>8</w:t>
      </w:r>
      <w:r w:rsidRPr="00936802">
        <w:t xml:space="preserve"> imprese fallite in provincia di Trento sono ditte individuali, </w:t>
      </w:r>
      <w:r>
        <w:t>8</w:t>
      </w:r>
      <w:r w:rsidRPr="00936802">
        <w:t xml:space="preserve"> società di persone e 3</w:t>
      </w:r>
      <w:r w:rsidR="00887D01">
        <w:t>8</w:t>
      </w:r>
      <w:r w:rsidRPr="00936802">
        <w:t xml:space="preserve"> società di capitale. La loro </w:t>
      </w:r>
      <w:r w:rsidRPr="00936802">
        <w:rPr>
          <w:b/>
        </w:rPr>
        <w:t>dislocazione sul territorio</w:t>
      </w:r>
      <w:r w:rsidRPr="00936802">
        <w:t xml:space="preserve"> interessa 18 comuni: la maggioranza ha sede nel comune di Trento (2</w:t>
      </w:r>
      <w:r w:rsidR="005426DC">
        <w:t>1</w:t>
      </w:r>
      <w:r w:rsidRPr="00936802">
        <w:t xml:space="preserve">), che raggruppa oltre il 44% delle procedure, seguono i comuni di Rovereto (4), Lona-Lases (3), </w:t>
      </w:r>
      <w:r w:rsidR="005426DC">
        <w:t xml:space="preserve">Lavis, </w:t>
      </w:r>
      <w:r w:rsidRPr="00936802">
        <w:t xml:space="preserve">Moena, Pergine Valsugana e Imer con </w:t>
      </w:r>
      <w:r>
        <w:t>2</w:t>
      </w:r>
      <w:r w:rsidRPr="00936802">
        <w:t xml:space="preserve"> fallimenti ciascuno. Altri 12 comuni sono interessati da un solo fallimento.</w:t>
      </w:r>
    </w:p>
    <w:p w:rsidR="00936802" w:rsidRPr="00936802" w:rsidRDefault="00936802" w:rsidP="00936802">
      <w:pPr>
        <w:ind w:left="1276"/>
      </w:pPr>
    </w:p>
    <w:p w:rsidR="00936802" w:rsidRPr="00936802" w:rsidRDefault="00936802" w:rsidP="00936802">
      <w:pPr>
        <w:ind w:left="1276"/>
      </w:pPr>
      <w:r w:rsidRPr="00936802">
        <w:t xml:space="preserve">Considerando i singoli </w:t>
      </w:r>
      <w:r w:rsidRPr="00936802">
        <w:rPr>
          <w:b/>
        </w:rPr>
        <w:t>settori economici</w:t>
      </w:r>
      <w:r w:rsidRPr="00936802">
        <w:t>, l’edilizia rappresenta, anche nel 2022, il comparto maggiormente interessato dai fallimenti anche se in misura minore, in termini assoluti, rispetto agli anni precedenti: le imprese di costruzione, gli impiantisti e le società immobiliari dichiarate fallite sono state 1</w:t>
      </w:r>
      <w:r w:rsidR="005426DC">
        <w:t>4</w:t>
      </w:r>
      <w:r w:rsidRPr="00936802">
        <w:t xml:space="preserve">, pari al 29% del totale delle procedure concorsuali considerate. Seguono il commercio </w:t>
      </w:r>
      <w:r w:rsidR="005426DC">
        <w:t xml:space="preserve">e i servizi alle imprese </w:t>
      </w:r>
      <w:r w:rsidRPr="00936802">
        <w:t xml:space="preserve">con 7 fallimenti, il comparto manifatturiero e </w:t>
      </w:r>
      <w:bookmarkStart w:id="0" w:name="_GoBack"/>
      <w:bookmarkEnd w:id="0"/>
      <w:r w:rsidRPr="00936802">
        <w:t>“trasporti-logistica” con 6 procedure fallimentari aperte in corso d’anno. Altri settori sono stati interessati più marginalmente, come gli albe</w:t>
      </w:r>
      <w:r w:rsidR="005426DC">
        <w:t>rghi-ristoranti (5 fallimenti)</w:t>
      </w:r>
      <w:r w:rsidRPr="00936802">
        <w:t>, l’estrattivo (2) e i servizi alla persona (1).</w:t>
      </w:r>
    </w:p>
    <w:p w:rsidR="00936802" w:rsidRPr="00936802" w:rsidRDefault="00936802" w:rsidP="00936802">
      <w:pPr>
        <w:ind w:left="1276"/>
      </w:pPr>
    </w:p>
    <w:p w:rsidR="00936802" w:rsidRDefault="00936802" w:rsidP="00936802">
      <w:pPr>
        <w:ind w:left="1276"/>
      </w:pPr>
      <w:r w:rsidRPr="00936802">
        <w:t>Rispetto agli anni precedenti si riscontra quindi un leggero aumento, in termini relativi, dei fallimenti che hanno interessato il settore ricettivo-ristorazione-bar</w:t>
      </w:r>
      <w:r w:rsidR="005426DC">
        <w:t>,</w:t>
      </w:r>
      <w:r w:rsidRPr="00936802">
        <w:t xml:space="preserve"> il commercio</w:t>
      </w:r>
      <w:r w:rsidR="005426DC">
        <w:t xml:space="preserve"> e i servizi alle imprese</w:t>
      </w:r>
      <w:r w:rsidRPr="00936802">
        <w:t>, mentre diminuiscono proporzionalmente quelli riscontrati nel comparto manifatturiero e nelle costruzioni.</w:t>
      </w:r>
    </w:p>
    <w:p w:rsidR="00487A7C" w:rsidRDefault="00487A7C" w:rsidP="00936802">
      <w:pPr>
        <w:ind w:left="1276"/>
      </w:pPr>
    </w:p>
    <w:p w:rsidR="00487A7C" w:rsidRPr="00936802" w:rsidRDefault="00487A7C" w:rsidP="00936802">
      <w:pPr>
        <w:ind w:left="1276"/>
      </w:pPr>
      <w:r>
        <w:t xml:space="preserve">“Le imprese trentine – commenta </w:t>
      </w:r>
      <w:r w:rsidRPr="00B179D9">
        <w:rPr>
          <w:b/>
        </w:rPr>
        <w:t xml:space="preserve">Giovanni </w:t>
      </w:r>
      <w:proofErr w:type="spellStart"/>
      <w:r w:rsidRPr="00B179D9">
        <w:rPr>
          <w:b/>
        </w:rPr>
        <w:t>Bort</w:t>
      </w:r>
      <w:proofErr w:type="spellEnd"/>
      <w:r>
        <w:t xml:space="preserve">, Presidente della Camera di Commercio di Trento – hanno dimostrato ancora una volta di possedere le capacità e la tenacia </w:t>
      </w:r>
      <w:r w:rsidR="00B179D9">
        <w:t xml:space="preserve">necessarie </w:t>
      </w:r>
      <w:r>
        <w:t>per riuscire a superare anche gli ostacoli più duri e imprevedibili.</w:t>
      </w:r>
      <w:r w:rsidR="00B179D9">
        <w:t xml:space="preserve"> </w:t>
      </w:r>
      <w:r w:rsidR="00E62D26">
        <w:t>Ce lo indica</w:t>
      </w:r>
      <w:r w:rsidR="00B179D9">
        <w:t xml:space="preserve"> il costante</w:t>
      </w:r>
      <w:r w:rsidR="009F0356">
        <w:t>, e per certi versi sorprendente,</w:t>
      </w:r>
      <w:r w:rsidR="00B179D9">
        <w:t xml:space="preserve"> calo dalle procedure fallimentari registrato </w:t>
      </w:r>
      <w:r w:rsidR="00E62D26">
        <w:t xml:space="preserve">nonostante la crisi pandemica, </w:t>
      </w:r>
      <w:r w:rsidR="009F0356">
        <w:t>forse il</w:t>
      </w:r>
      <w:r w:rsidR="00B179D9">
        <w:t xml:space="preserve"> periodo più ostico per la nostra economia dall’ultimo Dopoguerra. Rimangono comunque le difficoltà del presente, una su tutte il costo dell’energia e la fatica che stiamo riscontrando a livello nazi</w:t>
      </w:r>
      <w:r w:rsidR="0051119B">
        <w:t>o</w:t>
      </w:r>
      <w:r w:rsidR="00B179D9">
        <w:t>nale nel riuscire a renderci autonomi e affrancarci da</w:t>
      </w:r>
      <w:r w:rsidR="0051119B">
        <w:t xml:space="preserve"> rifornimenti esteri.</w:t>
      </w:r>
      <w:r w:rsidR="00B179D9">
        <w:t xml:space="preserve"> </w:t>
      </w:r>
      <w:r w:rsidR="0051119B">
        <w:t xml:space="preserve">Ma preoccupa anche </w:t>
      </w:r>
      <w:r w:rsidR="009F0356">
        <w:t>un</w:t>
      </w:r>
      <w:r w:rsidR="0051119B">
        <w:t xml:space="preserve">’inflazione </w:t>
      </w:r>
      <w:r w:rsidR="009F0356">
        <w:t>non ancora sotto controllo e capace di contribuire seriamente all’avvicinarsi di</w:t>
      </w:r>
      <w:r w:rsidR="0051119B">
        <w:t xml:space="preserve"> una </w:t>
      </w:r>
      <w:r w:rsidR="009F0356">
        <w:t xml:space="preserve">pesante </w:t>
      </w:r>
      <w:r w:rsidR="0051119B">
        <w:t>fase recessiva”.</w:t>
      </w:r>
    </w:p>
    <w:p w:rsidR="006C3E01" w:rsidRDefault="006C3E01" w:rsidP="006C3E01">
      <w:pPr>
        <w:ind w:left="1276"/>
      </w:pPr>
    </w:p>
    <w:p w:rsidR="00EC7105" w:rsidRDefault="00EC7105" w:rsidP="00514987">
      <w:pPr>
        <w:ind w:left="1276"/>
      </w:pPr>
      <w:r>
        <w:t xml:space="preserve">Trento, </w:t>
      </w:r>
      <w:r w:rsidR="005A1E73">
        <w:t>10</w:t>
      </w:r>
      <w:r w:rsidR="00E05087">
        <w:t xml:space="preserve"> gennaio 202</w:t>
      </w:r>
      <w:r w:rsidR="006C3E01">
        <w:t>3</w:t>
      </w:r>
    </w:p>
    <w:sectPr w:rsidR="00EC7105" w:rsidSect="009F0374">
      <w:footerReference w:type="default" r:id="rId9"/>
      <w:headerReference w:type="first" r:id="rId10"/>
      <w:footerReference w:type="first" r:id="rId11"/>
      <w:pgSz w:w="11906" w:h="16838" w:code="9"/>
      <w:pgMar w:top="1398" w:right="1304" w:bottom="1701" w:left="1304" w:header="567" w:footer="47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5CC" w:rsidRDefault="00C355CC">
      <w:r>
        <w:separator/>
      </w:r>
    </w:p>
  </w:endnote>
  <w:endnote w:type="continuationSeparator" w:id="0">
    <w:p w:rsidR="00C355CC" w:rsidRDefault="00C35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5CC" w:rsidRPr="007C29A7" w:rsidRDefault="00C355CC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C355CC" w:rsidRPr="00FA7AB5" w:rsidRDefault="00C355CC" w:rsidP="00FA7AB5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FA7AB5">
      <w:rPr>
        <w:rFonts w:ascii="Amazing Grotesk" w:hAnsi="Amazing Grotesk"/>
        <w:color w:val="9D1914"/>
        <w:sz w:val="14"/>
        <w:szCs w:val="14"/>
      </w:rPr>
      <w:t>Comunicazione e informazione</w:t>
    </w:r>
  </w:p>
  <w:p w:rsidR="00C355CC" w:rsidRPr="003F1A52" w:rsidRDefault="00C355CC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Camera di Commercio </w:t>
    </w:r>
    <w:proofErr w:type="spellStart"/>
    <w:r w:rsidRPr="003F1A52">
      <w:rPr>
        <w:rFonts w:ascii="Amazing Grotesk" w:hAnsi="Amazing Grotesk"/>
        <w:color w:val="9D1914"/>
        <w:sz w:val="14"/>
        <w:szCs w:val="14"/>
      </w:rPr>
      <w:t>I.A.A</w:t>
    </w:r>
    <w:proofErr w:type="spellEnd"/>
    <w:r w:rsidRPr="003F1A52">
      <w:rPr>
        <w:rFonts w:ascii="Amazing Grotesk" w:hAnsi="Amazing Grotesk"/>
        <w:color w:val="9D1914"/>
        <w:sz w:val="14"/>
        <w:szCs w:val="14"/>
      </w:rPr>
      <w:t>.</w:t>
    </w:r>
  </w:p>
  <w:p w:rsidR="00C355CC" w:rsidRDefault="00C355CC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</w:p>
  <w:p w:rsidR="00C355CC" w:rsidRDefault="00C355CC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887 270</w:t>
    </w:r>
  </w:p>
  <w:p w:rsidR="00C355CC" w:rsidRPr="003F1A52" w:rsidRDefault="00C355CC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D62D3C">
        <w:rPr>
          <w:rStyle w:val="Collegamentoipertestuale"/>
          <w:rFonts w:ascii="Amazing Grotesk" w:hAnsi="Amazing Grotesk"/>
          <w:sz w:val="14"/>
          <w:szCs w:val="14"/>
        </w:rPr>
        <w:t>ufficio.stampa@tn.camcom.it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 xml:space="preserve">via </w:t>
    </w:r>
    <w:proofErr w:type="spellStart"/>
    <w:r w:rsidRPr="006C3E01">
      <w:rPr>
        <w:rFonts w:ascii="Amazing Grotesk" w:hAnsi="Amazing Grotesk"/>
        <w:color w:val="9D1914"/>
        <w:sz w:val="14"/>
        <w:szCs w:val="14"/>
      </w:rPr>
      <w:t>Calepina</w:t>
    </w:r>
    <w:proofErr w:type="spellEnd"/>
    <w:r w:rsidRPr="006C3E01">
      <w:rPr>
        <w:rFonts w:ascii="Amazing Grotesk" w:hAnsi="Amazing Grotesk"/>
        <w:color w:val="9D1914"/>
        <w:sz w:val="14"/>
        <w:szCs w:val="14"/>
      </w:rPr>
      <w:t xml:space="preserve"> 13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38122 Trento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tel. 0461 887269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fax 0461 986358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ufficio.stampa@tn.camcom.it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cciaa@tn.legalmail.camcom.it</w:t>
    </w:r>
  </w:p>
  <w:p w:rsidR="00C355CC" w:rsidRPr="006C3E01" w:rsidRDefault="00C355CC" w:rsidP="006C3E01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6C3E01">
      <w:rPr>
        <w:rFonts w:ascii="Amazing Grotesk" w:hAnsi="Amazing Grotesk"/>
        <w:color w:val="9D1914"/>
        <w:sz w:val="14"/>
        <w:szCs w:val="14"/>
      </w:rPr>
      <w:t>www.tn.camcom.it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5CC" w:rsidRDefault="00C355CC">
      <w:r>
        <w:separator/>
      </w:r>
    </w:p>
  </w:footnote>
  <w:footnote w:type="continuationSeparator" w:id="0">
    <w:p w:rsidR="00C355CC" w:rsidRDefault="00C35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5CC" w:rsidRDefault="00C355CC" w:rsidP="008D4F84">
    <w:pPr>
      <w:pStyle w:val="Intestazione"/>
      <w:tabs>
        <w:tab w:val="clear" w:pos="4819"/>
        <w:tab w:val="clear" w:pos="9638"/>
        <w:tab w:val="center" w:pos="4678"/>
        <w:tab w:val="right" w:pos="9214"/>
      </w:tabs>
      <w:rPr>
        <w:noProof/>
      </w:rPr>
    </w:pPr>
    <w:r>
      <w:rPr>
        <w:noProof/>
      </w:rPr>
      <w:drawing>
        <wp:inline distT="0" distB="0" distL="0" distR="0">
          <wp:extent cx="1713626" cy="962025"/>
          <wp:effectExtent l="0" t="0" r="1270" b="0"/>
          <wp:docPr id="25" name="Immagine 25" descr="C:\Users\ctn0255\AppData\Local\Microsoft\Windows\Temporary Internet Files\Content.Word\CCI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tn0255\AppData\Local\Microsoft\Windows\Temporary Internet Files\Content.Word\CCI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190" cy="964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55CC" w:rsidRDefault="00C355CC" w:rsidP="008F469B">
    <w:pPr>
      <w:pStyle w:val="Intestazione"/>
      <w:tabs>
        <w:tab w:val="clear" w:pos="4819"/>
        <w:tab w:val="clear" w:pos="9638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9"/>
    <w:multiLevelType w:val="multilevel"/>
    <w:tmpl w:val="00000019"/>
    <w:name w:val="WW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36839"/>
    <w:multiLevelType w:val="hybridMultilevel"/>
    <w:tmpl w:val="1B725A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220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6947C5F"/>
    <w:multiLevelType w:val="hybridMultilevel"/>
    <w:tmpl w:val="3E8CD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5C92"/>
    <w:multiLevelType w:val="hybridMultilevel"/>
    <w:tmpl w:val="7528FB5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356D980">
      <w:start w:val="1"/>
      <w:numFmt w:val="decimal"/>
      <w:lvlText w:val="%2."/>
      <w:lvlJc w:val="left"/>
      <w:pPr>
        <w:tabs>
          <w:tab w:val="num" w:pos="2133"/>
        </w:tabs>
        <w:ind w:left="1080" w:firstLine="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875EE9"/>
    <w:multiLevelType w:val="hybridMultilevel"/>
    <w:tmpl w:val="B204E9B6"/>
    <w:lvl w:ilvl="0" w:tplc="5DE6971C">
      <w:numFmt w:val="bullet"/>
      <w:lvlText w:val="-"/>
      <w:lvlJc w:val="left"/>
      <w:pPr>
        <w:ind w:left="162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7" w15:restartNumberingAfterBreak="0">
    <w:nsid w:val="67AB5107"/>
    <w:multiLevelType w:val="hybridMultilevel"/>
    <w:tmpl w:val="9BC2C7AA"/>
    <w:lvl w:ilvl="0" w:tplc="8C10EE9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54A36"/>
    <w:multiLevelType w:val="hybridMultilevel"/>
    <w:tmpl w:val="2DC64FEC"/>
    <w:lvl w:ilvl="0" w:tplc="6104707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79864E6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F7D2DCE"/>
    <w:multiLevelType w:val="hybridMultilevel"/>
    <w:tmpl w:val="BD2CE55A"/>
    <w:lvl w:ilvl="0" w:tplc="A490C1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6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B"/>
    <w:rsid w:val="000117E6"/>
    <w:rsid w:val="0001390C"/>
    <w:rsid w:val="0002106F"/>
    <w:rsid w:val="00025707"/>
    <w:rsid w:val="000269CA"/>
    <w:rsid w:val="00031F75"/>
    <w:rsid w:val="00037F6E"/>
    <w:rsid w:val="00040F2B"/>
    <w:rsid w:val="00047BA2"/>
    <w:rsid w:val="00055BF5"/>
    <w:rsid w:val="00056257"/>
    <w:rsid w:val="00060A57"/>
    <w:rsid w:val="00067410"/>
    <w:rsid w:val="00067C22"/>
    <w:rsid w:val="000703FD"/>
    <w:rsid w:val="00070E64"/>
    <w:rsid w:val="00070E99"/>
    <w:rsid w:val="00074F6B"/>
    <w:rsid w:val="00082DFA"/>
    <w:rsid w:val="00083AA9"/>
    <w:rsid w:val="00084CC0"/>
    <w:rsid w:val="00092D31"/>
    <w:rsid w:val="00093CAD"/>
    <w:rsid w:val="000A03C0"/>
    <w:rsid w:val="000A19DB"/>
    <w:rsid w:val="000A6030"/>
    <w:rsid w:val="000C045B"/>
    <w:rsid w:val="000C5CCC"/>
    <w:rsid w:val="000C6289"/>
    <w:rsid w:val="000C62B5"/>
    <w:rsid w:val="000C7BD4"/>
    <w:rsid w:val="000D3D35"/>
    <w:rsid w:val="000E343F"/>
    <w:rsid w:val="000E58E6"/>
    <w:rsid w:val="000F25A0"/>
    <w:rsid w:val="000F7A8F"/>
    <w:rsid w:val="00102F6E"/>
    <w:rsid w:val="00102F75"/>
    <w:rsid w:val="001105D3"/>
    <w:rsid w:val="001156B4"/>
    <w:rsid w:val="0012213D"/>
    <w:rsid w:val="0012470A"/>
    <w:rsid w:val="00125816"/>
    <w:rsid w:val="0013007A"/>
    <w:rsid w:val="00130283"/>
    <w:rsid w:val="001353A9"/>
    <w:rsid w:val="00141BAD"/>
    <w:rsid w:val="0014560D"/>
    <w:rsid w:val="00145706"/>
    <w:rsid w:val="00151592"/>
    <w:rsid w:val="0016196C"/>
    <w:rsid w:val="001636C9"/>
    <w:rsid w:val="00174309"/>
    <w:rsid w:val="00176E40"/>
    <w:rsid w:val="00180C87"/>
    <w:rsid w:val="00180E1E"/>
    <w:rsid w:val="00185207"/>
    <w:rsid w:val="00197332"/>
    <w:rsid w:val="001A0A6D"/>
    <w:rsid w:val="001B3264"/>
    <w:rsid w:val="001B3A78"/>
    <w:rsid w:val="001C3091"/>
    <w:rsid w:val="001C554C"/>
    <w:rsid w:val="001C63B4"/>
    <w:rsid w:val="001C72E4"/>
    <w:rsid w:val="001D0321"/>
    <w:rsid w:val="001D43E8"/>
    <w:rsid w:val="001E24CB"/>
    <w:rsid w:val="001E2912"/>
    <w:rsid w:val="001E6740"/>
    <w:rsid w:val="001E69D5"/>
    <w:rsid w:val="001F3C55"/>
    <w:rsid w:val="001F5146"/>
    <w:rsid w:val="001F5EFB"/>
    <w:rsid w:val="001F6307"/>
    <w:rsid w:val="001F7EBB"/>
    <w:rsid w:val="002158D7"/>
    <w:rsid w:val="0022484B"/>
    <w:rsid w:val="00224CE9"/>
    <w:rsid w:val="002261F5"/>
    <w:rsid w:val="00226A40"/>
    <w:rsid w:val="00227243"/>
    <w:rsid w:val="00230EB5"/>
    <w:rsid w:val="002313A7"/>
    <w:rsid w:val="00232F52"/>
    <w:rsid w:val="00234E4E"/>
    <w:rsid w:val="00241EA4"/>
    <w:rsid w:val="00243031"/>
    <w:rsid w:val="00243791"/>
    <w:rsid w:val="00243B10"/>
    <w:rsid w:val="0025111C"/>
    <w:rsid w:val="00252C17"/>
    <w:rsid w:val="00260696"/>
    <w:rsid w:val="0026345A"/>
    <w:rsid w:val="00284D7F"/>
    <w:rsid w:val="00285ECC"/>
    <w:rsid w:val="002861C1"/>
    <w:rsid w:val="002864E3"/>
    <w:rsid w:val="002941BD"/>
    <w:rsid w:val="002A107E"/>
    <w:rsid w:val="002A25E1"/>
    <w:rsid w:val="002A5B84"/>
    <w:rsid w:val="002A78BF"/>
    <w:rsid w:val="002B2059"/>
    <w:rsid w:val="002B2B2A"/>
    <w:rsid w:val="002B7819"/>
    <w:rsid w:val="002C2A3E"/>
    <w:rsid w:val="002D07EC"/>
    <w:rsid w:val="002D127A"/>
    <w:rsid w:val="002D1B86"/>
    <w:rsid w:val="002D3782"/>
    <w:rsid w:val="002D655C"/>
    <w:rsid w:val="002D68D9"/>
    <w:rsid w:val="002E20AD"/>
    <w:rsid w:val="002E4245"/>
    <w:rsid w:val="002E7A80"/>
    <w:rsid w:val="002F1B92"/>
    <w:rsid w:val="002F51DE"/>
    <w:rsid w:val="002F7403"/>
    <w:rsid w:val="003228AE"/>
    <w:rsid w:val="00324685"/>
    <w:rsid w:val="00324D13"/>
    <w:rsid w:val="00325D0E"/>
    <w:rsid w:val="0032681E"/>
    <w:rsid w:val="00327AD2"/>
    <w:rsid w:val="0033526B"/>
    <w:rsid w:val="00336C91"/>
    <w:rsid w:val="00344EA8"/>
    <w:rsid w:val="00350754"/>
    <w:rsid w:val="00351708"/>
    <w:rsid w:val="003577AC"/>
    <w:rsid w:val="0037134B"/>
    <w:rsid w:val="00372FA8"/>
    <w:rsid w:val="00373DAC"/>
    <w:rsid w:val="003769FB"/>
    <w:rsid w:val="003829E4"/>
    <w:rsid w:val="00383F68"/>
    <w:rsid w:val="00394A40"/>
    <w:rsid w:val="003A1192"/>
    <w:rsid w:val="003A3BE2"/>
    <w:rsid w:val="003B05AA"/>
    <w:rsid w:val="003B137E"/>
    <w:rsid w:val="003B1DE1"/>
    <w:rsid w:val="003B76B5"/>
    <w:rsid w:val="003C099A"/>
    <w:rsid w:val="003C2802"/>
    <w:rsid w:val="003C2D4A"/>
    <w:rsid w:val="003C3247"/>
    <w:rsid w:val="003D086B"/>
    <w:rsid w:val="003D2C05"/>
    <w:rsid w:val="003D33BB"/>
    <w:rsid w:val="003D6094"/>
    <w:rsid w:val="003D7A85"/>
    <w:rsid w:val="003E4096"/>
    <w:rsid w:val="003E58C5"/>
    <w:rsid w:val="003F19BF"/>
    <w:rsid w:val="003F1A52"/>
    <w:rsid w:val="00402E8F"/>
    <w:rsid w:val="004033CB"/>
    <w:rsid w:val="0041106F"/>
    <w:rsid w:val="0041443C"/>
    <w:rsid w:val="00417221"/>
    <w:rsid w:val="004254A4"/>
    <w:rsid w:val="00425E36"/>
    <w:rsid w:val="00426156"/>
    <w:rsid w:val="00426993"/>
    <w:rsid w:val="00427A25"/>
    <w:rsid w:val="00430007"/>
    <w:rsid w:val="00430AD9"/>
    <w:rsid w:val="00434A23"/>
    <w:rsid w:val="00437921"/>
    <w:rsid w:val="00455D46"/>
    <w:rsid w:val="004578F8"/>
    <w:rsid w:val="0046069E"/>
    <w:rsid w:val="00477EA5"/>
    <w:rsid w:val="00477F6C"/>
    <w:rsid w:val="0048015B"/>
    <w:rsid w:val="00481525"/>
    <w:rsid w:val="004816A1"/>
    <w:rsid w:val="00487A7C"/>
    <w:rsid w:val="00487BBC"/>
    <w:rsid w:val="00492BC7"/>
    <w:rsid w:val="00493748"/>
    <w:rsid w:val="0049490B"/>
    <w:rsid w:val="004B1730"/>
    <w:rsid w:val="004B1D64"/>
    <w:rsid w:val="004B538C"/>
    <w:rsid w:val="004C3082"/>
    <w:rsid w:val="004C3F85"/>
    <w:rsid w:val="004C482B"/>
    <w:rsid w:val="004C6169"/>
    <w:rsid w:val="004C6AFC"/>
    <w:rsid w:val="004D023C"/>
    <w:rsid w:val="004D1CC9"/>
    <w:rsid w:val="004D1EB8"/>
    <w:rsid w:val="004D3175"/>
    <w:rsid w:val="004D3B61"/>
    <w:rsid w:val="004D4D4E"/>
    <w:rsid w:val="004E034B"/>
    <w:rsid w:val="004E0B10"/>
    <w:rsid w:val="004E254E"/>
    <w:rsid w:val="004E2F72"/>
    <w:rsid w:val="004F1E76"/>
    <w:rsid w:val="004F4027"/>
    <w:rsid w:val="004F5039"/>
    <w:rsid w:val="004F6EE2"/>
    <w:rsid w:val="0050050A"/>
    <w:rsid w:val="00500D85"/>
    <w:rsid w:val="00505E25"/>
    <w:rsid w:val="0051003E"/>
    <w:rsid w:val="0051119B"/>
    <w:rsid w:val="005122C8"/>
    <w:rsid w:val="00514987"/>
    <w:rsid w:val="00526273"/>
    <w:rsid w:val="00527C89"/>
    <w:rsid w:val="005310BB"/>
    <w:rsid w:val="00531390"/>
    <w:rsid w:val="00534873"/>
    <w:rsid w:val="00537D2B"/>
    <w:rsid w:val="005405C2"/>
    <w:rsid w:val="00541CAE"/>
    <w:rsid w:val="005426DC"/>
    <w:rsid w:val="00545166"/>
    <w:rsid w:val="00545C01"/>
    <w:rsid w:val="00547F9B"/>
    <w:rsid w:val="005511DE"/>
    <w:rsid w:val="00556E61"/>
    <w:rsid w:val="00557B06"/>
    <w:rsid w:val="00562400"/>
    <w:rsid w:val="00564D59"/>
    <w:rsid w:val="00573EF4"/>
    <w:rsid w:val="0057527E"/>
    <w:rsid w:val="005756AD"/>
    <w:rsid w:val="005809A9"/>
    <w:rsid w:val="00582DF9"/>
    <w:rsid w:val="0058318A"/>
    <w:rsid w:val="005836C7"/>
    <w:rsid w:val="00584A30"/>
    <w:rsid w:val="00584F75"/>
    <w:rsid w:val="00587F2D"/>
    <w:rsid w:val="00593CA2"/>
    <w:rsid w:val="005954E9"/>
    <w:rsid w:val="00597EFC"/>
    <w:rsid w:val="005A0D10"/>
    <w:rsid w:val="005A1E73"/>
    <w:rsid w:val="005A4610"/>
    <w:rsid w:val="005A5575"/>
    <w:rsid w:val="005C0EE9"/>
    <w:rsid w:val="005D12E0"/>
    <w:rsid w:val="005D38FC"/>
    <w:rsid w:val="005E5E60"/>
    <w:rsid w:val="005F0B48"/>
    <w:rsid w:val="005F596D"/>
    <w:rsid w:val="005F5A03"/>
    <w:rsid w:val="005F6F74"/>
    <w:rsid w:val="005F7777"/>
    <w:rsid w:val="00600A6D"/>
    <w:rsid w:val="00603F83"/>
    <w:rsid w:val="00604DEF"/>
    <w:rsid w:val="0060669A"/>
    <w:rsid w:val="006076C2"/>
    <w:rsid w:val="006112AA"/>
    <w:rsid w:val="00611D55"/>
    <w:rsid w:val="00612742"/>
    <w:rsid w:val="006136DF"/>
    <w:rsid w:val="00616C21"/>
    <w:rsid w:val="00623CE0"/>
    <w:rsid w:val="006241FF"/>
    <w:rsid w:val="00624F85"/>
    <w:rsid w:val="00634532"/>
    <w:rsid w:val="006425AC"/>
    <w:rsid w:val="00643E51"/>
    <w:rsid w:val="00644F94"/>
    <w:rsid w:val="00645317"/>
    <w:rsid w:val="006627F1"/>
    <w:rsid w:val="00662DC3"/>
    <w:rsid w:val="006634F2"/>
    <w:rsid w:val="00663AD2"/>
    <w:rsid w:val="00663CFB"/>
    <w:rsid w:val="00667AD2"/>
    <w:rsid w:val="00672815"/>
    <w:rsid w:val="00672E04"/>
    <w:rsid w:val="00676446"/>
    <w:rsid w:val="00676BE4"/>
    <w:rsid w:val="00682800"/>
    <w:rsid w:val="00683B59"/>
    <w:rsid w:val="00683B8B"/>
    <w:rsid w:val="006841D1"/>
    <w:rsid w:val="00685B2C"/>
    <w:rsid w:val="00690AFA"/>
    <w:rsid w:val="00691228"/>
    <w:rsid w:val="006923FA"/>
    <w:rsid w:val="006A0AC7"/>
    <w:rsid w:val="006A29A6"/>
    <w:rsid w:val="006A363D"/>
    <w:rsid w:val="006A4667"/>
    <w:rsid w:val="006A5306"/>
    <w:rsid w:val="006B1685"/>
    <w:rsid w:val="006B1D4D"/>
    <w:rsid w:val="006B2B85"/>
    <w:rsid w:val="006B6052"/>
    <w:rsid w:val="006C05DB"/>
    <w:rsid w:val="006C11C0"/>
    <w:rsid w:val="006C3E01"/>
    <w:rsid w:val="006D65B1"/>
    <w:rsid w:val="006E762F"/>
    <w:rsid w:val="006F0AFA"/>
    <w:rsid w:val="006F0BB4"/>
    <w:rsid w:val="007009C2"/>
    <w:rsid w:val="00710CA5"/>
    <w:rsid w:val="00715B49"/>
    <w:rsid w:val="00716DCD"/>
    <w:rsid w:val="00716F4F"/>
    <w:rsid w:val="007213A0"/>
    <w:rsid w:val="0072450D"/>
    <w:rsid w:val="00724D64"/>
    <w:rsid w:val="007268DD"/>
    <w:rsid w:val="00727366"/>
    <w:rsid w:val="007317B0"/>
    <w:rsid w:val="00744AB0"/>
    <w:rsid w:val="007514D5"/>
    <w:rsid w:val="00764265"/>
    <w:rsid w:val="007650C1"/>
    <w:rsid w:val="00773A2A"/>
    <w:rsid w:val="0077654C"/>
    <w:rsid w:val="0078210A"/>
    <w:rsid w:val="007826B1"/>
    <w:rsid w:val="00790A38"/>
    <w:rsid w:val="00791B5C"/>
    <w:rsid w:val="00796309"/>
    <w:rsid w:val="007968B7"/>
    <w:rsid w:val="007A59B3"/>
    <w:rsid w:val="007B12EB"/>
    <w:rsid w:val="007B2F2F"/>
    <w:rsid w:val="007B44B1"/>
    <w:rsid w:val="007B4E9C"/>
    <w:rsid w:val="007C29A7"/>
    <w:rsid w:val="007C3899"/>
    <w:rsid w:val="007E068F"/>
    <w:rsid w:val="007E1A7C"/>
    <w:rsid w:val="007E332B"/>
    <w:rsid w:val="007E3475"/>
    <w:rsid w:val="007E771C"/>
    <w:rsid w:val="007F0137"/>
    <w:rsid w:val="007F1144"/>
    <w:rsid w:val="007F5C70"/>
    <w:rsid w:val="007F5DA4"/>
    <w:rsid w:val="00802167"/>
    <w:rsid w:val="0080507D"/>
    <w:rsid w:val="008076F3"/>
    <w:rsid w:val="00812B1B"/>
    <w:rsid w:val="00813390"/>
    <w:rsid w:val="00815F1C"/>
    <w:rsid w:val="00846019"/>
    <w:rsid w:val="00851A94"/>
    <w:rsid w:val="00865D73"/>
    <w:rsid w:val="00866107"/>
    <w:rsid w:val="00870052"/>
    <w:rsid w:val="0087420A"/>
    <w:rsid w:val="00875F96"/>
    <w:rsid w:val="008807F7"/>
    <w:rsid w:val="00884838"/>
    <w:rsid w:val="008861BF"/>
    <w:rsid w:val="00886E19"/>
    <w:rsid w:val="00887D01"/>
    <w:rsid w:val="008910F9"/>
    <w:rsid w:val="00891EF6"/>
    <w:rsid w:val="00892DB7"/>
    <w:rsid w:val="008961C6"/>
    <w:rsid w:val="008A08F7"/>
    <w:rsid w:val="008A096E"/>
    <w:rsid w:val="008B2F0C"/>
    <w:rsid w:val="008B335E"/>
    <w:rsid w:val="008B4158"/>
    <w:rsid w:val="008B7598"/>
    <w:rsid w:val="008D0DCA"/>
    <w:rsid w:val="008D4F84"/>
    <w:rsid w:val="008D5AE3"/>
    <w:rsid w:val="008E034D"/>
    <w:rsid w:val="008E2962"/>
    <w:rsid w:val="008F1C9A"/>
    <w:rsid w:val="008F39AA"/>
    <w:rsid w:val="008F469B"/>
    <w:rsid w:val="008F477C"/>
    <w:rsid w:val="008F6C89"/>
    <w:rsid w:val="0090380A"/>
    <w:rsid w:val="00917B87"/>
    <w:rsid w:val="009247FD"/>
    <w:rsid w:val="00936802"/>
    <w:rsid w:val="00941858"/>
    <w:rsid w:val="00950B25"/>
    <w:rsid w:val="00953231"/>
    <w:rsid w:val="00956508"/>
    <w:rsid w:val="00956F2E"/>
    <w:rsid w:val="0096513C"/>
    <w:rsid w:val="00972C7D"/>
    <w:rsid w:val="00973FFF"/>
    <w:rsid w:val="00982D23"/>
    <w:rsid w:val="00985B03"/>
    <w:rsid w:val="00991071"/>
    <w:rsid w:val="009944D6"/>
    <w:rsid w:val="00994BBB"/>
    <w:rsid w:val="0099502B"/>
    <w:rsid w:val="009950A4"/>
    <w:rsid w:val="00995CD6"/>
    <w:rsid w:val="00996C10"/>
    <w:rsid w:val="009A367D"/>
    <w:rsid w:val="009A4A56"/>
    <w:rsid w:val="009A5AB2"/>
    <w:rsid w:val="009A6D6C"/>
    <w:rsid w:val="009A7E26"/>
    <w:rsid w:val="009B12D0"/>
    <w:rsid w:val="009B1BCF"/>
    <w:rsid w:val="009B4846"/>
    <w:rsid w:val="009B48AA"/>
    <w:rsid w:val="009C1C2B"/>
    <w:rsid w:val="009D1F52"/>
    <w:rsid w:val="009D26FB"/>
    <w:rsid w:val="009E44D3"/>
    <w:rsid w:val="009E4FE1"/>
    <w:rsid w:val="009E7C63"/>
    <w:rsid w:val="009F0356"/>
    <w:rsid w:val="009F0374"/>
    <w:rsid w:val="009F528E"/>
    <w:rsid w:val="009F7977"/>
    <w:rsid w:val="00A04BEB"/>
    <w:rsid w:val="00A0576D"/>
    <w:rsid w:val="00A1697D"/>
    <w:rsid w:val="00A220FE"/>
    <w:rsid w:val="00A30EF2"/>
    <w:rsid w:val="00A3562F"/>
    <w:rsid w:val="00A41DFC"/>
    <w:rsid w:val="00A44B18"/>
    <w:rsid w:val="00A534B4"/>
    <w:rsid w:val="00A541E5"/>
    <w:rsid w:val="00A554FE"/>
    <w:rsid w:val="00A61A3F"/>
    <w:rsid w:val="00A63966"/>
    <w:rsid w:val="00A656FF"/>
    <w:rsid w:val="00A65C76"/>
    <w:rsid w:val="00A65EF4"/>
    <w:rsid w:val="00A72F6F"/>
    <w:rsid w:val="00A77C5B"/>
    <w:rsid w:val="00A8653C"/>
    <w:rsid w:val="00A86FE5"/>
    <w:rsid w:val="00A87923"/>
    <w:rsid w:val="00A87E2A"/>
    <w:rsid w:val="00A9320D"/>
    <w:rsid w:val="00A942F4"/>
    <w:rsid w:val="00AA3238"/>
    <w:rsid w:val="00AA5A6C"/>
    <w:rsid w:val="00AA6F6E"/>
    <w:rsid w:val="00AA7309"/>
    <w:rsid w:val="00AB0635"/>
    <w:rsid w:val="00AB2FBA"/>
    <w:rsid w:val="00AB55AB"/>
    <w:rsid w:val="00AB74BE"/>
    <w:rsid w:val="00AC1297"/>
    <w:rsid w:val="00AC5B36"/>
    <w:rsid w:val="00AC5EC9"/>
    <w:rsid w:val="00AF14E0"/>
    <w:rsid w:val="00AF44C0"/>
    <w:rsid w:val="00AF5B69"/>
    <w:rsid w:val="00AF5FC0"/>
    <w:rsid w:val="00B00F71"/>
    <w:rsid w:val="00B01989"/>
    <w:rsid w:val="00B03655"/>
    <w:rsid w:val="00B109EB"/>
    <w:rsid w:val="00B12D2D"/>
    <w:rsid w:val="00B179D9"/>
    <w:rsid w:val="00B20430"/>
    <w:rsid w:val="00B2350A"/>
    <w:rsid w:val="00B26BCE"/>
    <w:rsid w:val="00B33D60"/>
    <w:rsid w:val="00B367B3"/>
    <w:rsid w:val="00B42723"/>
    <w:rsid w:val="00B42DC2"/>
    <w:rsid w:val="00B52C3B"/>
    <w:rsid w:val="00B54A7D"/>
    <w:rsid w:val="00B63685"/>
    <w:rsid w:val="00B676F9"/>
    <w:rsid w:val="00B70B30"/>
    <w:rsid w:val="00B77634"/>
    <w:rsid w:val="00B804B7"/>
    <w:rsid w:val="00B80D56"/>
    <w:rsid w:val="00B86F38"/>
    <w:rsid w:val="00B92024"/>
    <w:rsid w:val="00B934F4"/>
    <w:rsid w:val="00B95556"/>
    <w:rsid w:val="00BA6205"/>
    <w:rsid w:val="00BA74B1"/>
    <w:rsid w:val="00BB3508"/>
    <w:rsid w:val="00BB62C1"/>
    <w:rsid w:val="00BC0842"/>
    <w:rsid w:val="00BC6A26"/>
    <w:rsid w:val="00BD0A3E"/>
    <w:rsid w:val="00BD3D8E"/>
    <w:rsid w:val="00BE62A3"/>
    <w:rsid w:val="00BF78E1"/>
    <w:rsid w:val="00C078AB"/>
    <w:rsid w:val="00C107A7"/>
    <w:rsid w:val="00C132B9"/>
    <w:rsid w:val="00C14D9F"/>
    <w:rsid w:val="00C158DC"/>
    <w:rsid w:val="00C22FAA"/>
    <w:rsid w:val="00C232EE"/>
    <w:rsid w:val="00C26A9D"/>
    <w:rsid w:val="00C3028E"/>
    <w:rsid w:val="00C355CC"/>
    <w:rsid w:val="00C355F2"/>
    <w:rsid w:val="00C356C5"/>
    <w:rsid w:val="00C35B35"/>
    <w:rsid w:val="00C36F38"/>
    <w:rsid w:val="00C36F53"/>
    <w:rsid w:val="00C424F4"/>
    <w:rsid w:val="00C44688"/>
    <w:rsid w:val="00C44934"/>
    <w:rsid w:val="00C52405"/>
    <w:rsid w:val="00C52E65"/>
    <w:rsid w:val="00C53570"/>
    <w:rsid w:val="00C639A9"/>
    <w:rsid w:val="00C63D97"/>
    <w:rsid w:val="00C64F33"/>
    <w:rsid w:val="00C65382"/>
    <w:rsid w:val="00C66621"/>
    <w:rsid w:val="00C70D20"/>
    <w:rsid w:val="00C71C76"/>
    <w:rsid w:val="00C73A9A"/>
    <w:rsid w:val="00C75AD9"/>
    <w:rsid w:val="00C80F6F"/>
    <w:rsid w:val="00C83AE8"/>
    <w:rsid w:val="00C84CAD"/>
    <w:rsid w:val="00C859C9"/>
    <w:rsid w:val="00C8738A"/>
    <w:rsid w:val="00C9328D"/>
    <w:rsid w:val="00C94236"/>
    <w:rsid w:val="00C94CBC"/>
    <w:rsid w:val="00CA4208"/>
    <w:rsid w:val="00CB2B24"/>
    <w:rsid w:val="00CB3D7F"/>
    <w:rsid w:val="00CB3F53"/>
    <w:rsid w:val="00CB7E8F"/>
    <w:rsid w:val="00CC12F4"/>
    <w:rsid w:val="00CC5765"/>
    <w:rsid w:val="00CD6045"/>
    <w:rsid w:val="00CD62E8"/>
    <w:rsid w:val="00CE369E"/>
    <w:rsid w:val="00CE4EE3"/>
    <w:rsid w:val="00CF070B"/>
    <w:rsid w:val="00CF33F3"/>
    <w:rsid w:val="00CF6A49"/>
    <w:rsid w:val="00D0064E"/>
    <w:rsid w:val="00D12239"/>
    <w:rsid w:val="00D12FF1"/>
    <w:rsid w:val="00D23CF7"/>
    <w:rsid w:val="00D2450B"/>
    <w:rsid w:val="00D33C6F"/>
    <w:rsid w:val="00D34E84"/>
    <w:rsid w:val="00D4018E"/>
    <w:rsid w:val="00D43AA5"/>
    <w:rsid w:val="00D46190"/>
    <w:rsid w:val="00D50C79"/>
    <w:rsid w:val="00D53191"/>
    <w:rsid w:val="00D5352B"/>
    <w:rsid w:val="00D538B5"/>
    <w:rsid w:val="00D545DF"/>
    <w:rsid w:val="00D5621C"/>
    <w:rsid w:val="00D57AEE"/>
    <w:rsid w:val="00D62AD2"/>
    <w:rsid w:val="00D6311F"/>
    <w:rsid w:val="00D63472"/>
    <w:rsid w:val="00D70592"/>
    <w:rsid w:val="00D71011"/>
    <w:rsid w:val="00D72232"/>
    <w:rsid w:val="00D72C15"/>
    <w:rsid w:val="00D731EC"/>
    <w:rsid w:val="00D74466"/>
    <w:rsid w:val="00D76A2E"/>
    <w:rsid w:val="00D775F6"/>
    <w:rsid w:val="00D84041"/>
    <w:rsid w:val="00D86280"/>
    <w:rsid w:val="00D87537"/>
    <w:rsid w:val="00D92FCA"/>
    <w:rsid w:val="00DA60CB"/>
    <w:rsid w:val="00DA764C"/>
    <w:rsid w:val="00DB07D6"/>
    <w:rsid w:val="00DB42E0"/>
    <w:rsid w:val="00DB575E"/>
    <w:rsid w:val="00DC0A45"/>
    <w:rsid w:val="00DC2AD2"/>
    <w:rsid w:val="00DC52BC"/>
    <w:rsid w:val="00DD01CB"/>
    <w:rsid w:val="00DD1EAE"/>
    <w:rsid w:val="00DD26E5"/>
    <w:rsid w:val="00DD5B5E"/>
    <w:rsid w:val="00DD7846"/>
    <w:rsid w:val="00DE005D"/>
    <w:rsid w:val="00DE08A8"/>
    <w:rsid w:val="00DE42C4"/>
    <w:rsid w:val="00DF04E0"/>
    <w:rsid w:val="00DF42CB"/>
    <w:rsid w:val="00DF4DAD"/>
    <w:rsid w:val="00E01F13"/>
    <w:rsid w:val="00E05087"/>
    <w:rsid w:val="00E07F25"/>
    <w:rsid w:val="00E1033B"/>
    <w:rsid w:val="00E12D6F"/>
    <w:rsid w:val="00E12F6E"/>
    <w:rsid w:val="00E141C0"/>
    <w:rsid w:val="00E1589C"/>
    <w:rsid w:val="00E25FC8"/>
    <w:rsid w:val="00E3127E"/>
    <w:rsid w:val="00E34017"/>
    <w:rsid w:val="00E351C3"/>
    <w:rsid w:val="00E3543D"/>
    <w:rsid w:val="00E42D71"/>
    <w:rsid w:val="00E52978"/>
    <w:rsid w:val="00E62078"/>
    <w:rsid w:val="00E62D26"/>
    <w:rsid w:val="00E661BF"/>
    <w:rsid w:val="00E72124"/>
    <w:rsid w:val="00E81EF5"/>
    <w:rsid w:val="00E826A6"/>
    <w:rsid w:val="00E877EE"/>
    <w:rsid w:val="00E87CAA"/>
    <w:rsid w:val="00E921B2"/>
    <w:rsid w:val="00E95494"/>
    <w:rsid w:val="00EB129C"/>
    <w:rsid w:val="00EC0874"/>
    <w:rsid w:val="00EC2264"/>
    <w:rsid w:val="00EC3FD9"/>
    <w:rsid w:val="00EC5D4C"/>
    <w:rsid w:val="00EC7105"/>
    <w:rsid w:val="00ED0CBF"/>
    <w:rsid w:val="00ED5723"/>
    <w:rsid w:val="00ED6651"/>
    <w:rsid w:val="00EE1260"/>
    <w:rsid w:val="00EE20FA"/>
    <w:rsid w:val="00EE3B85"/>
    <w:rsid w:val="00EE758A"/>
    <w:rsid w:val="00EF3406"/>
    <w:rsid w:val="00EF6ECF"/>
    <w:rsid w:val="00EF775C"/>
    <w:rsid w:val="00F05380"/>
    <w:rsid w:val="00F06568"/>
    <w:rsid w:val="00F130B8"/>
    <w:rsid w:val="00F138BF"/>
    <w:rsid w:val="00F20486"/>
    <w:rsid w:val="00F208D4"/>
    <w:rsid w:val="00F2186E"/>
    <w:rsid w:val="00F2659C"/>
    <w:rsid w:val="00F34D85"/>
    <w:rsid w:val="00F402A6"/>
    <w:rsid w:val="00F41278"/>
    <w:rsid w:val="00F4178A"/>
    <w:rsid w:val="00F4336A"/>
    <w:rsid w:val="00F43606"/>
    <w:rsid w:val="00F458C7"/>
    <w:rsid w:val="00F50C56"/>
    <w:rsid w:val="00F5340D"/>
    <w:rsid w:val="00F5594F"/>
    <w:rsid w:val="00F62E9C"/>
    <w:rsid w:val="00F64C32"/>
    <w:rsid w:val="00F707F2"/>
    <w:rsid w:val="00F7298B"/>
    <w:rsid w:val="00F738A1"/>
    <w:rsid w:val="00F84811"/>
    <w:rsid w:val="00F87186"/>
    <w:rsid w:val="00F928EC"/>
    <w:rsid w:val="00F970A1"/>
    <w:rsid w:val="00FA3468"/>
    <w:rsid w:val="00FA7761"/>
    <w:rsid w:val="00FA7AB5"/>
    <w:rsid w:val="00FB31E5"/>
    <w:rsid w:val="00FB3777"/>
    <w:rsid w:val="00FC03C3"/>
    <w:rsid w:val="00FC0D99"/>
    <w:rsid w:val="00FC3CB4"/>
    <w:rsid w:val="00FC552F"/>
    <w:rsid w:val="00FC5CB0"/>
    <w:rsid w:val="00FD7F07"/>
    <w:rsid w:val="00FE2B6B"/>
    <w:rsid w:val="00FF5848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5:docId w15:val="{7319C22E-8AF9-4A31-83BB-67706AB1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3472"/>
  </w:style>
  <w:style w:type="paragraph" w:styleId="Titolo1">
    <w:name w:val="heading 1"/>
    <w:basedOn w:val="Normale"/>
    <w:next w:val="Normale"/>
    <w:qFormat/>
    <w:pPr>
      <w:keepNext/>
      <w:tabs>
        <w:tab w:val="right" w:pos="8505"/>
      </w:tabs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9072"/>
      </w:tabs>
      <w:outlineLvl w:val="1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rsid w:val="00C232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right" w:pos="8505"/>
      </w:tabs>
      <w:ind w:left="1134" w:hanging="1134"/>
    </w:pPr>
  </w:style>
  <w:style w:type="paragraph" w:styleId="Rientrocorpodeltesto2">
    <w:name w:val="Body Text Indent 2"/>
    <w:basedOn w:val="Normale"/>
    <w:pPr>
      <w:tabs>
        <w:tab w:val="right" w:pos="8505"/>
      </w:tabs>
      <w:spacing w:after="120"/>
      <w:ind w:firstLine="1134"/>
      <w:jc w:val="both"/>
    </w:pPr>
    <w:rPr>
      <w:rFonts w:ascii="Bookman Old Style" w:hAnsi="Bookman Old Style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6240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C232EE"/>
    <w:pPr>
      <w:spacing w:after="120"/>
    </w:pPr>
  </w:style>
  <w:style w:type="character" w:styleId="Collegamentoipertestuale">
    <w:name w:val="Hyperlink"/>
    <w:rsid w:val="00130283"/>
    <w:rPr>
      <w:color w:val="0000FF"/>
      <w:u w:val="single"/>
    </w:rPr>
  </w:style>
  <w:style w:type="table" w:styleId="Grigliatabella">
    <w:name w:val="Table Grid"/>
    <w:basedOn w:val="Tabellanormale"/>
    <w:rsid w:val="006F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0C62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628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6289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628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6289"/>
    <w:rPr>
      <w:b/>
      <w:bCs/>
    </w:rPr>
  </w:style>
  <w:style w:type="paragraph" w:styleId="Paragrafoelenco">
    <w:name w:val="List Paragraph"/>
    <w:basedOn w:val="Normale"/>
    <w:uiPriority w:val="34"/>
    <w:qFormat/>
    <w:rsid w:val="00A8792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025707"/>
  </w:style>
  <w:style w:type="character" w:styleId="Collegamentovisitato">
    <w:name w:val="FollowedHyperlink"/>
    <w:basedOn w:val="Carpredefinitoparagrafo"/>
    <w:uiPriority w:val="99"/>
    <w:semiHidden/>
    <w:unhideWhenUsed/>
    <w:rsid w:val="00F204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Book Antiqua"/>
                <a:cs typeface="Arial" panose="020B0604020202020204" pitchFamily="34" charset="0"/>
              </a:defRPr>
            </a:pPr>
            <a:r>
              <a:rPr lang="it-IT" sz="1000">
                <a:latin typeface="Arial" panose="020B0604020202020204" pitchFamily="34" charset="0"/>
                <a:cs typeface="Arial" panose="020B0604020202020204" pitchFamily="34" charset="0"/>
              </a:rPr>
              <a:t>Aperture di fallimento in</a:t>
            </a:r>
            <a:r>
              <a:rPr lang="it-IT" sz="1000" baseline="0">
                <a:latin typeface="Arial" panose="020B0604020202020204" pitchFamily="34" charset="0"/>
                <a:cs typeface="Arial" panose="020B0604020202020204" pitchFamily="34" charset="0"/>
              </a:rPr>
              <a:t> provincia di Trento</a:t>
            </a:r>
            <a:endParaRPr lang="it-IT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4687772377420927"/>
          <c:y val="3.686404160256957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541902071563097E-2"/>
          <c:y val="0.17654490740740741"/>
          <c:w val="0.88275517890772126"/>
          <c:h val="0.60066805555555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'gr. 7.1'!$B$2</c:f>
              <c:strCache>
                <c:ptCount val="1"/>
                <c:pt idx="0">
                  <c:v>numero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chemeClr val="bg1">
                  <a:lumMod val="50000"/>
                </a:schemeClr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'gr. 7.1'!$A$24:$A$46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'gr. 7.1'!$B$24:$B$46</c:f>
              <c:numCache>
                <c:formatCode>General</c:formatCode>
                <c:ptCount val="23"/>
                <c:pt idx="0">
                  <c:v>64</c:v>
                </c:pt>
                <c:pt idx="1">
                  <c:v>40</c:v>
                </c:pt>
                <c:pt idx="2">
                  <c:v>56</c:v>
                </c:pt>
                <c:pt idx="3">
                  <c:v>42</c:v>
                </c:pt>
                <c:pt idx="4">
                  <c:v>69</c:v>
                </c:pt>
                <c:pt idx="5">
                  <c:v>58</c:v>
                </c:pt>
                <c:pt idx="6">
                  <c:v>35</c:v>
                </c:pt>
                <c:pt idx="7">
                  <c:v>40</c:v>
                </c:pt>
                <c:pt idx="8">
                  <c:v>32</c:v>
                </c:pt>
                <c:pt idx="9">
                  <c:v>61</c:v>
                </c:pt>
                <c:pt idx="10">
                  <c:v>66</c:v>
                </c:pt>
                <c:pt idx="11">
                  <c:v>63</c:v>
                </c:pt>
                <c:pt idx="12">
                  <c:v>69</c:v>
                </c:pt>
                <c:pt idx="13">
                  <c:v>97</c:v>
                </c:pt>
                <c:pt idx="14">
                  <c:v>126</c:v>
                </c:pt>
                <c:pt idx="15">
                  <c:v>135</c:v>
                </c:pt>
                <c:pt idx="16">
                  <c:v>145</c:v>
                </c:pt>
                <c:pt idx="17">
                  <c:v>100</c:v>
                </c:pt>
                <c:pt idx="18">
                  <c:v>71</c:v>
                </c:pt>
                <c:pt idx="19">
                  <c:v>61</c:v>
                </c:pt>
                <c:pt idx="20">
                  <c:v>56</c:v>
                </c:pt>
                <c:pt idx="21">
                  <c:v>54</c:v>
                </c:pt>
                <c:pt idx="2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6-4852-AD01-1078404D25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1587584"/>
        <c:axId val="121589120"/>
      </c:barChart>
      <c:catAx>
        <c:axId val="12158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Book Antiqua"/>
                <a:cs typeface="Arial" panose="020B0604020202020204" pitchFamily="34" charset="0"/>
              </a:defRPr>
            </a:pPr>
            <a:endParaRPr lang="it-IT"/>
          </a:p>
        </c:txPr>
        <c:crossAx val="121589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589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1587584"/>
        <c:crosses val="autoZero"/>
        <c:crossBetween val="between"/>
      </c:valAx>
      <c:spPr>
        <a:solidFill>
          <a:srgbClr val="FFFFFF"/>
        </a:solidFill>
        <a:ln w="12700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Book Antiqua"/>
          <a:ea typeface="Book Antiqua"/>
          <a:cs typeface="Book Antiqua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B0DE3-997A-4E2F-BB77-F60E74AC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Camera di Commercio i.a.a. Tn</Company>
  <LinksUpToDate>false</LinksUpToDate>
  <CharactersWithSpaces>3275</CharactersWithSpaces>
  <SharedDoc>false</SharedDoc>
  <HLinks>
    <vt:vector size="6" baseType="variant">
      <vt:variant>
        <vt:i4>3538962</vt:i4>
      </vt:variant>
      <vt:variant>
        <vt:i4>0</vt:i4>
      </vt:variant>
      <vt:variant>
        <vt:i4>0</vt:i4>
      </vt:variant>
      <vt:variant>
        <vt:i4>5</vt:i4>
      </vt:variant>
      <vt:variant>
        <vt:lpwstr>mailto:nome.cognome@tn.camcom.it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Andreoli Martina</dc:creator>
  <cp:lastModifiedBy>Plotegher Donatella</cp:lastModifiedBy>
  <cp:revision>4</cp:revision>
  <cp:lastPrinted>2023-01-09T09:47:00Z</cp:lastPrinted>
  <dcterms:created xsi:type="dcterms:W3CDTF">2023-01-10T08:49:00Z</dcterms:created>
  <dcterms:modified xsi:type="dcterms:W3CDTF">2023-01-10T08:52:00Z</dcterms:modified>
</cp:coreProperties>
</file>