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5352B" w:rsidRDefault="00D5352B" w:rsidP="00DD1EAE">
      <w:pPr>
        <w:ind w:left="1276"/>
      </w:pPr>
    </w:p>
    <w:p w:rsidR="00F62E9C" w:rsidRDefault="00C60E48" w:rsidP="00DD1EAE">
      <w:pPr>
        <w:ind w:left="1276"/>
      </w:pPr>
      <w:r>
        <w:t xml:space="preserve">APPROVATO </w:t>
      </w:r>
      <w:r w:rsidRPr="00096747">
        <w:t>ALL’UNANIMITÀ</w:t>
      </w:r>
      <w:r>
        <w:t xml:space="preserve"> DAL CONSIGLIO CAMERALE</w:t>
      </w:r>
    </w:p>
    <w:p w:rsidR="00B12D2D" w:rsidRPr="00514987" w:rsidRDefault="00B12D2D" w:rsidP="00DD1EAE">
      <w:pPr>
        <w:ind w:left="1276"/>
      </w:pPr>
    </w:p>
    <w:p w:rsidR="00AF44C0" w:rsidRPr="00AF44C0" w:rsidRDefault="00C60E48" w:rsidP="00AF44C0">
      <w:pPr>
        <w:ind w:left="127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PREVENTIVO ECONOMICO 2022</w:t>
      </w:r>
    </w:p>
    <w:p w:rsidR="00F62E9C" w:rsidRPr="00F62E9C" w:rsidRDefault="00F62E9C" w:rsidP="001E6740">
      <w:pPr>
        <w:ind w:left="1276"/>
        <w:rPr>
          <w:b/>
          <w:sz w:val="28"/>
          <w:szCs w:val="28"/>
        </w:rPr>
      </w:pPr>
    </w:p>
    <w:p w:rsidR="00603F83" w:rsidRPr="00F62E9C" w:rsidRDefault="00970C27" w:rsidP="00603F83">
      <w:pPr>
        <w:ind w:left="1276" w:hanging="11"/>
      </w:pPr>
      <w:r>
        <w:t>OTTIMIZZAZIONE DELLE RISORSE E SOSTEGNO ALLE IMPRESE PER IL RILANCIO ECONOMICO DEL TRENTINO</w:t>
      </w:r>
    </w:p>
    <w:p w:rsidR="006627F1" w:rsidRPr="006A29A6" w:rsidRDefault="006627F1" w:rsidP="00B20430">
      <w:pPr>
        <w:ind w:left="1276"/>
        <w:rPr>
          <w:caps/>
        </w:rPr>
      </w:pPr>
    </w:p>
    <w:p w:rsidR="00715B49" w:rsidRDefault="00EC50CA" w:rsidP="00514987">
      <w:pPr>
        <w:ind w:left="1276"/>
      </w:pPr>
      <w:r>
        <w:t>RATIFICATO ANCHE L’ASSESTAMENTO 2021</w:t>
      </w:r>
    </w:p>
    <w:p w:rsidR="00EC50CA" w:rsidRDefault="00EC50CA" w:rsidP="00514987">
      <w:pPr>
        <w:ind w:left="1276"/>
      </w:pPr>
    </w:p>
    <w:p w:rsidR="008560AA" w:rsidRPr="00EC50CA" w:rsidRDefault="008560AA" w:rsidP="008560AA">
      <w:pPr>
        <w:ind w:left="1276"/>
        <w:rPr>
          <w:b/>
        </w:rPr>
      </w:pPr>
    </w:p>
    <w:p w:rsidR="008560AA" w:rsidRPr="008560AA" w:rsidRDefault="008560AA" w:rsidP="00970C27">
      <w:pPr>
        <w:ind w:left="1276"/>
      </w:pPr>
      <w:r w:rsidRPr="008560AA">
        <w:t>Il documento di programmazione economica per il prossimo anno rappresenta una previsione delle risorse e degli oneri basata su elementi ragionevolmente concreti</w:t>
      </w:r>
      <w:r w:rsidR="00DA5620">
        <w:t xml:space="preserve"> e stimati con criteri prudenziali</w:t>
      </w:r>
      <w:r w:rsidR="002F24FD">
        <w:t xml:space="preserve">. </w:t>
      </w:r>
      <w:r w:rsidR="00762052">
        <w:t xml:space="preserve">Nel corso della riunione </w:t>
      </w:r>
      <w:r w:rsidR="000B7F49">
        <w:t>di oggi</w:t>
      </w:r>
      <w:r w:rsidR="00762052">
        <w:t>, i</w:t>
      </w:r>
      <w:r w:rsidR="002F24FD">
        <w:t xml:space="preserve">l </w:t>
      </w:r>
      <w:r w:rsidR="00762052">
        <w:t>C</w:t>
      </w:r>
      <w:r w:rsidR="002F24FD">
        <w:t>onsiglio</w:t>
      </w:r>
      <w:r w:rsidR="00762052">
        <w:t xml:space="preserve"> della Camera di Commercio di Trento</w:t>
      </w:r>
      <w:r w:rsidR="002F24FD">
        <w:t xml:space="preserve"> ha condiviso la relazione de</w:t>
      </w:r>
      <w:r w:rsidR="00762052">
        <w:t>l</w:t>
      </w:r>
      <w:r w:rsidR="002F24FD">
        <w:t xml:space="preserve"> Presidente</w:t>
      </w:r>
      <w:r w:rsidRPr="008560AA">
        <w:t xml:space="preserve">, che </w:t>
      </w:r>
      <w:r w:rsidR="00762052">
        <w:t xml:space="preserve">ha </w:t>
      </w:r>
      <w:r w:rsidRPr="008560AA">
        <w:t xml:space="preserve">evidenziano la necessità di proseguire con decisione sulla via del sostegno al mondo delle imprese e dell’ottimizzazione delle risorse disponibili per favorire il rilancio dell’economia locale. </w:t>
      </w:r>
    </w:p>
    <w:p w:rsidR="008560AA" w:rsidRPr="008560AA" w:rsidRDefault="008560AA" w:rsidP="008560AA">
      <w:pPr>
        <w:ind w:left="1276"/>
      </w:pPr>
    </w:p>
    <w:p w:rsidR="008560AA" w:rsidRPr="008560AA" w:rsidRDefault="00970C27" w:rsidP="008560AA">
      <w:pPr>
        <w:ind w:left="1276"/>
      </w:pPr>
      <w:r>
        <w:t>T</w:t>
      </w:r>
      <w:r w:rsidR="008560AA" w:rsidRPr="008560AA">
        <w:t>ra gli impegni inter-istituzionali della Camera di Commercio figura, anche per il prossimo anno, l’attività legata all’</w:t>
      </w:r>
      <w:r w:rsidR="008560AA" w:rsidRPr="008560AA">
        <w:rPr>
          <w:b/>
        </w:rPr>
        <w:t>Accordo di programma</w:t>
      </w:r>
      <w:r w:rsidR="008560AA" w:rsidRPr="008560AA">
        <w:t>, sottoscritto nel 2020 con la Provincia autonoma di Trento</w:t>
      </w:r>
      <w:r>
        <w:t xml:space="preserve"> e attuato </w:t>
      </w:r>
      <w:r w:rsidR="008560AA" w:rsidRPr="008560AA">
        <w:t>pur tenendo conto della necessità</w:t>
      </w:r>
      <w:r w:rsidR="00DA5620">
        <w:t>, per quanto riguarda in particolare le attività promozionali e formative,</w:t>
      </w:r>
      <w:r w:rsidR="008560AA" w:rsidRPr="008560AA">
        <w:t xml:space="preserve"> di rimodularne gli approcci operativi e di fruizione a tutela della salute di tutti i soggetti coinvolti. </w:t>
      </w:r>
    </w:p>
    <w:p w:rsidR="008560AA" w:rsidRPr="008560AA" w:rsidRDefault="008560AA" w:rsidP="008560AA">
      <w:pPr>
        <w:ind w:left="1276"/>
      </w:pPr>
      <w:r w:rsidRPr="008560AA">
        <w:t>In base alle direttive del nuovo Accordo, gli avanzi generati a “Consuntivo 2020”, vengono riallocati nel documento di programmazione a parziale finanziamento dello Sportello unico per le attività produttive, delle indagini curate dall’Ufficio studi e ricerche, del progetto di formazione-lavoro e del processo di digitalizzazione delle imprese.</w:t>
      </w:r>
    </w:p>
    <w:p w:rsidR="008560AA" w:rsidRPr="008560AA" w:rsidRDefault="008560AA" w:rsidP="008560AA">
      <w:pPr>
        <w:ind w:left="1276"/>
      </w:pPr>
    </w:p>
    <w:p w:rsidR="00A86E06" w:rsidRPr="00A86E06" w:rsidRDefault="008560AA" w:rsidP="00A86E06">
      <w:pPr>
        <w:ind w:left="1276"/>
      </w:pPr>
      <w:r w:rsidRPr="008560AA">
        <w:t xml:space="preserve">Sempre con riferimento al contesto istituzionale, </w:t>
      </w:r>
      <w:r w:rsidR="00A86E06" w:rsidRPr="00A86E06">
        <w:t>è utile ricordare che il 2022 è il terzo e ultimo anno di applicazione della maggiorazione del 20% del diritto annuale, autorizzata per gli anni 2020-2022, che ha permesso di aderire a</w:t>
      </w:r>
      <w:r w:rsidR="00A86E06">
        <w:t>i</w:t>
      </w:r>
      <w:r w:rsidR="00A86E06" w:rsidRPr="00A86E06">
        <w:t xml:space="preserve"> </w:t>
      </w:r>
      <w:r w:rsidR="00A86E06" w:rsidRPr="00096747">
        <w:rPr>
          <w:b/>
        </w:rPr>
        <w:t>progetti nazionali</w:t>
      </w:r>
      <w:r w:rsidR="00A86E06" w:rsidRPr="00A86E06">
        <w:t xml:space="preserve"> “Punto impresa digitale”</w:t>
      </w:r>
      <w:r w:rsidR="00A86E06">
        <w:t>,</w:t>
      </w:r>
      <w:r w:rsidR="00951B5A">
        <w:t xml:space="preserve"> “Formazione-lavoro”</w:t>
      </w:r>
      <w:r w:rsidR="00A86E06" w:rsidRPr="00A86E06">
        <w:t xml:space="preserve"> </w:t>
      </w:r>
      <w:proofErr w:type="gramStart"/>
      <w:r w:rsidR="00A86E06">
        <w:t>e</w:t>
      </w:r>
      <w:r w:rsidR="00A86E06" w:rsidRPr="00A86E06">
        <w:t xml:space="preserve"> “</w:t>
      </w:r>
      <w:proofErr w:type="gramEnd"/>
      <w:r w:rsidR="00A86E06" w:rsidRPr="00A86E06">
        <w:t>Prevenzione crisi di impresa e supporto finanziario</w:t>
      </w:r>
      <w:r w:rsidR="00951B5A">
        <w:t>”</w:t>
      </w:r>
      <w:r w:rsidR="00A86E06" w:rsidRPr="00A86E06">
        <w:t xml:space="preserve">. </w:t>
      </w:r>
    </w:p>
    <w:p w:rsidR="008560AA" w:rsidRPr="008560AA" w:rsidRDefault="008560AA" w:rsidP="008560AA">
      <w:pPr>
        <w:ind w:left="1276"/>
      </w:pPr>
    </w:p>
    <w:p w:rsidR="008560AA" w:rsidRPr="008560AA" w:rsidRDefault="008560AA" w:rsidP="008560AA">
      <w:pPr>
        <w:ind w:left="1276"/>
      </w:pPr>
      <w:r w:rsidRPr="008560AA">
        <w:lastRenderedPageBreak/>
        <w:t xml:space="preserve">Al momento della stesura del Documento di programmazione 2022, </w:t>
      </w:r>
      <w:r w:rsidR="00A40B2E">
        <w:t xml:space="preserve">che </w:t>
      </w:r>
      <w:r w:rsidR="00A40B2E" w:rsidRPr="00A40B2E">
        <w:t>pareggia a 15.789.000 euro</w:t>
      </w:r>
      <w:r w:rsidR="00A40B2E">
        <w:t>,</w:t>
      </w:r>
      <w:r w:rsidR="00A40B2E" w:rsidRPr="00A40B2E">
        <w:t xml:space="preserve"> </w:t>
      </w:r>
      <w:r w:rsidRPr="008560AA">
        <w:t xml:space="preserve">non sono ancora disponibili le direttive provinciali per il concorso agli </w:t>
      </w:r>
      <w:r w:rsidRPr="008560AA">
        <w:rPr>
          <w:b/>
        </w:rPr>
        <w:t>obiettivi di finanza pubblica</w:t>
      </w:r>
      <w:r w:rsidRPr="008560AA">
        <w:t xml:space="preserve"> da parte della Camera di Commercio di Trento. </w:t>
      </w:r>
      <w:r w:rsidR="00951B5A">
        <w:t>L</w:t>
      </w:r>
      <w:r w:rsidRPr="008560AA">
        <w:t xml:space="preserve">a Giunta camerale ha </w:t>
      </w:r>
      <w:r w:rsidR="00951B5A">
        <w:t xml:space="preserve">comunque </w:t>
      </w:r>
      <w:r w:rsidRPr="008560AA">
        <w:t xml:space="preserve">esaminato e condiviso il contenuto di una </w:t>
      </w:r>
      <w:r w:rsidR="00D92028">
        <w:t>proposta</w:t>
      </w:r>
      <w:r w:rsidR="00951B5A">
        <w:t>,</w:t>
      </w:r>
      <w:r w:rsidRPr="008560AA">
        <w:t xml:space="preserve"> che ripropone le direttive approvate per il Preventivo 2021</w:t>
      </w:r>
      <w:r w:rsidR="00D92028">
        <w:t>.</w:t>
      </w:r>
    </w:p>
    <w:p w:rsidR="008560AA" w:rsidRPr="008560AA" w:rsidRDefault="008560AA" w:rsidP="008560AA">
      <w:pPr>
        <w:ind w:left="1276"/>
      </w:pPr>
    </w:p>
    <w:p w:rsidR="008560AA" w:rsidRDefault="008560AA" w:rsidP="000805C1">
      <w:pPr>
        <w:ind w:left="1276"/>
      </w:pPr>
      <w:r w:rsidRPr="008560AA">
        <w:t xml:space="preserve">Passando all’organizzazione interna dell’Ente, </w:t>
      </w:r>
      <w:r w:rsidR="000805C1">
        <w:t xml:space="preserve">merita </w:t>
      </w:r>
      <w:r w:rsidRPr="008560AA">
        <w:t xml:space="preserve">fare un cenno alle novità che interesseranno </w:t>
      </w:r>
      <w:r w:rsidRPr="00096747">
        <w:t>l’Ufficio regolazione del mercato</w:t>
      </w:r>
      <w:r w:rsidRPr="008560AA">
        <w:t xml:space="preserve"> </w:t>
      </w:r>
      <w:r w:rsidR="000805C1">
        <w:t xml:space="preserve">a seguito dell’attivazione del servizio di </w:t>
      </w:r>
      <w:r w:rsidRPr="008560AA">
        <w:rPr>
          <w:b/>
        </w:rPr>
        <w:t>composizione negoziata per la soluzione della crisi d’impresa</w:t>
      </w:r>
      <w:r w:rsidR="000805C1" w:rsidRPr="000805C1">
        <w:t>,</w:t>
      </w:r>
      <w:r w:rsidRPr="008560AA">
        <w:t xml:space="preserve"> ovvero una procedura stragiudiziale e volontaria, che offre agli imprenditori in difficoltà la possibilità di accedere a un percorso </w:t>
      </w:r>
      <w:r w:rsidRPr="008560AA">
        <w:rPr>
          <w:bCs/>
        </w:rPr>
        <w:t xml:space="preserve">riservato </w:t>
      </w:r>
      <w:r w:rsidRPr="008560AA">
        <w:t xml:space="preserve">per ristrutturare o risanare la propria azienda nel tentativo di scongiurare il ricorso a procedure fallimentari. </w:t>
      </w:r>
    </w:p>
    <w:p w:rsidR="00970C27" w:rsidRPr="008560AA" w:rsidRDefault="00970C27" w:rsidP="008560AA">
      <w:pPr>
        <w:ind w:left="1276"/>
      </w:pPr>
    </w:p>
    <w:p w:rsidR="00970C27" w:rsidRPr="008560AA" w:rsidRDefault="00970C27" w:rsidP="00970C27">
      <w:pPr>
        <w:ind w:left="1276"/>
      </w:pPr>
      <w:r>
        <w:t>“</w:t>
      </w:r>
      <w:r w:rsidR="00951B5A">
        <w:t>Il</w:t>
      </w:r>
      <w:r w:rsidRPr="008560AA">
        <w:t xml:space="preserve"> documento di programmazione economica della Camera di Commercio di Trento per il 2022</w:t>
      </w:r>
      <w:r>
        <w:t xml:space="preserve"> – ha commentato </w:t>
      </w:r>
      <w:r w:rsidRPr="00970C27">
        <w:rPr>
          <w:b/>
        </w:rPr>
        <w:t xml:space="preserve">Giovanni </w:t>
      </w:r>
      <w:proofErr w:type="spellStart"/>
      <w:r w:rsidRPr="00970C27">
        <w:rPr>
          <w:b/>
        </w:rPr>
        <w:t>Bort</w:t>
      </w:r>
      <w:proofErr w:type="spellEnd"/>
      <w:r>
        <w:t>, Presidente dell’Ente camerale –</w:t>
      </w:r>
      <w:r w:rsidRPr="008560AA">
        <w:t xml:space="preserve"> </w:t>
      </w:r>
      <w:r w:rsidR="00951B5A">
        <w:t xml:space="preserve">è </w:t>
      </w:r>
      <w:r w:rsidR="00951B5A" w:rsidRPr="008560AA">
        <w:t>improntato a un cauto ottimismo e l’ottica seguita è permeata da una ragionevole fiducia nella ripresa delle attiv</w:t>
      </w:r>
      <w:r w:rsidR="00951B5A">
        <w:t>ità durante tutto il nuovo anno</w:t>
      </w:r>
      <w:r w:rsidRPr="008560AA">
        <w:t>. Se da un lato possiamo dire di essere usciti dall’emergenza più severa, che tanto ci è costata in termini di sacrifici personali e difficoltà economiche, va ricordato che il virus non è stato ancora definitivamente debellato</w:t>
      </w:r>
      <w:r w:rsidR="00C60E48">
        <w:t>, anzi</w:t>
      </w:r>
      <w:r w:rsidRPr="008560AA">
        <w:t>. Confidiamo che il progresso della campagna vaccinale e un</w:t>
      </w:r>
      <w:r>
        <w:t>a rigorosa</w:t>
      </w:r>
      <w:r w:rsidRPr="008560AA">
        <w:t xml:space="preserve"> applicazione delle norme igieniche possano contenere un’ulteriore ondata di contagi, tale da pregiudicare il buon andamento della prossima stagione invernale</w:t>
      </w:r>
      <w:r w:rsidR="00E36679">
        <w:t>,</w:t>
      </w:r>
      <w:r w:rsidRPr="008560AA">
        <w:t xml:space="preserve"> con gravi effetti sulla capacità di resilienza fin qui dimostrata dagli imprenditori trentini</w:t>
      </w:r>
      <w:r>
        <w:t>”</w:t>
      </w:r>
      <w:r w:rsidRPr="008560AA">
        <w:t>.</w:t>
      </w:r>
    </w:p>
    <w:p w:rsidR="008560AA" w:rsidRPr="008560AA" w:rsidRDefault="008560AA" w:rsidP="008560AA">
      <w:pPr>
        <w:ind w:left="1276"/>
      </w:pPr>
    </w:p>
    <w:p w:rsidR="008560AA" w:rsidRPr="008560AA" w:rsidRDefault="00C60E48" w:rsidP="008560AA">
      <w:pPr>
        <w:ind w:left="1276"/>
      </w:pPr>
      <w:r>
        <w:t xml:space="preserve">Nel corso della riunione è stato ratificato anche </w:t>
      </w:r>
      <w:r w:rsidR="008560AA" w:rsidRPr="008560AA">
        <w:t>l’</w:t>
      </w:r>
      <w:r w:rsidR="008560AA" w:rsidRPr="008560AA">
        <w:rPr>
          <w:b/>
        </w:rPr>
        <w:t>assestamento</w:t>
      </w:r>
      <w:r w:rsidR="008560AA" w:rsidRPr="008560AA">
        <w:t xml:space="preserve"> </w:t>
      </w:r>
      <w:r w:rsidR="008560AA" w:rsidRPr="008560AA">
        <w:rPr>
          <w:b/>
        </w:rPr>
        <w:t>del Preventivo economico 2021</w:t>
      </w:r>
      <w:r>
        <w:t>. In base al documento,</w:t>
      </w:r>
      <w:r w:rsidR="008560AA" w:rsidRPr="008560AA">
        <w:t xml:space="preserve"> i proventi totali rimangono invariati, così come gli oneri e bilanciano su 15.055.896 euro. Subisce invece una variazione in aumento </w:t>
      </w:r>
      <w:bookmarkStart w:id="0" w:name="_GoBack"/>
      <w:bookmarkEnd w:id="0"/>
      <w:r w:rsidR="008560AA" w:rsidRPr="008560AA">
        <w:t>la previsione degli investimenti, che passano da 505.700 euro a 595.700 euro.</w:t>
      </w:r>
    </w:p>
    <w:p w:rsidR="000805C1" w:rsidRDefault="000805C1" w:rsidP="000805C1">
      <w:pPr>
        <w:ind w:left="1276"/>
      </w:pPr>
    </w:p>
    <w:p w:rsidR="007B2F2F" w:rsidRDefault="00D92028" w:rsidP="00FB13EA">
      <w:pPr>
        <w:ind w:left="1276"/>
      </w:pPr>
      <w:r>
        <w:t>Nel corso della seduta</w:t>
      </w:r>
      <w:r w:rsidR="004560FA">
        <w:t xml:space="preserve"> è stato </w:t>
      </w:r>
      <w:r>
        <w:t>inoltre</w:t>
      </w:r>
      <w:r w:rsidR="00E36679">
        <w:t xml:space="preserve"> </w:t>
      </w:r>
      <w:r w:rsidR="004560FA">
        <w:t xml:space="preserve">approvato il </w:t>
      </w:r>
      <w:r w:rsidR="000805C1" w:rsidRPr="000805C1">
        <w:t>Preventivo economico per l’esercizio 202</w:t>
      </w:r>
      <w:r w:rsidR="000805C1">
        <w:t>2</w:t>
      </w:r>
      <w:r w:rsidR="000805C1" w:rsidRPr="000805C1">
        <w:t xml:space="preserve"> di </w:t>
      </w:r>
      <w:r w:rsidR="000805C1" w:rsidRPr="000805C1">
        <w:rPr>
          <w:b/>
        </w:rPr>
        <w:t>Accademia d’Impresa</w:t>
      </w:r>
      <w:r w:rsidR="000805C1" w:rsidRPr="000805C1">
        <w:t xml:space="preserve"> – l’Azienda speciale della Camera di Commercio di Trento che si occupa di formazione continua e professionalizzante – che pareggia </w:t>
      </w:r>
      <w:r w:rsidR="00A40B2E">
        <w:t>a 1.910.000</w:t>
      </w:r>
      <w:r w:rsidR="00FB13EA">
        <w:t xml:space="preserve"> euro. </w:t>
      </w:r>
    </w:p>
    <w:p w:rsidR="00FB13EA" w:rsidRDefault="00FB13EA" w:rsidP="00FB13EA">
      <w:pPr>
        <w:ind w:left="1276"/>
      </w:pPr>
    </w:p>
    <w:p w:rsidR="00D92028" w:rsidRDefault="00D92028" w:rsidP="00FB13EA">
      <w:pPr>
        <w:ind w:left="1276"/>
      </w:pPr>
    </w:p>
    <w:p w:rsidR="00EC7105" w:rsidRDefault="008560AA" w:rsidP="00514987">
      <w:pPr>
        <w:ind w:left="1276"/>
      </w:pPr>
      <w:r>
        <w:t>Trento, 26 novembre 2021</w:t>
      </w:r>
    </w:p>
    <w:sectPr w:rsidR="00EC7105" w:rsidSect="003816C2">
      <w:footerReference w:type="default" r:id="rId8"/>
      <w:headerReference w:type="first" r:id="rId9"/>
      <w:footerReference w:type="first" r:id="rId10"/>
      <w:pgSz w:w="11906" w:h="16838" w:code="9"/>
      <w:pgMar w:top="2495" w:right="1304" w:bottom="2268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FD" w:rsidRDefault="002F24FD">
      <w:r>
        <w:separator/>
      </w:r>
    </w:p>
  </w:endnote>
  <w:endnote w:type="continuationSeparator" w:id="0">
    <w:p w:rsidR="002F24FD" w:rsidRDefault="002F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FD" w:rsidRPr="007C29A7" w:rsidRDefault="002F24F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2F24FD" w:rsidRPr="00FA7AB5" w:rsidRDefault="002F24FD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2F24FD" w:rsidRPr="003F1A52" w:rsidRDefault="002F24F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2F24FD" w:rsidRDefault="002F24F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2F24FD" w:rsidRDefault="002F24F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2F24FD" w:rsidRPr="003F1A52" w:rsidRDefault="002F24F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FD" w:rsidRPr="007C29A7" w:rsidRDefault="002F24F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2F24FD" w:rsidRPr="003F1A52" w:rsidRDefault="002F24F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2F24FD" w:rsidRPr="003F1A52" w:rsidRDefault="002F24F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2F24FD" w:rsidRDefault="002F24F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2F24FD" w:rsidRDefault="002F24F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2F24FD" w:rsidRPr="003F1A52" w:rsidRDefault="002F24F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FD" w:rsidRDefault="002F24FD">
      <w:r>
        <w:separator/>
      </w:r>
    </w:p>
  </w:footnote>
  <w:footnote w:type="continuationSeparator" w:id="0">
    <w:p w:rsidR="002F24FD" w:rsidRDefault="002F2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FD" w:rsidRDefault="002F24FD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24FD" w:rsidRDefault="002F24FD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75EE9"/>
    <w:multiLevelType w:val="hybridMultilevel"/>
    <w:tmpl w:val="B204E9B6"/>
    <w:lvl w:ilvl="0" w:tplc="5DE6971C">
      <w:numFmt w:val="bullet"/>
      <w:lvlText w:val="-"/>
      <w:lvlJc w:val="left"/>
      <w:pPr>
        <w:ind w:left="162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7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17E6"/>
    <w:rsid w:val="0001390C"/>
    <w:rsid w:val="0002106F"/>
    <w:rsid w:val="00025707"/>
    <w:rsid w:val="000269CA"/>
    <w:rsid w:val="00031F75"/>
    <w:rsid w:val="00037F6E"/>
    <w:rsid w:val="00040F2B"/>
    <w:rsid w:val="00047BA2"/>
    <w:rsid w:val="00055BF5"/>
    <w:rsid w:val="00056257"/>
    <w:rsid w:val="00067410"/>
    <w:rsid w:val="00067C22"/>
    <w:rsid w:val="00070E64"/>
    <w:rsid w:val="00070E99"/>
    <w:rsid w:val="00074F6B"/>
    <w:rsid w:val="000805C1"/>
    <w:rsid w:val="00082DFA"/>
    <w:rsid w:val="00083AA9"/>
    <w:rsid w:val="00084CC0"/>
    <w:rsid w:val="00092D31"/>
    <w:rsid w:val="00093CAD"/>
    <w:rsid w:val="00096747"/>
    <w:rsid w:val="000A03C0"/>
    <w:rsid w:val="000A19DB"/>
    <w:rsid w:val="000A6030"/>
    <w:rsid w:val="000B7F49"/>
    <w:rsid w:val="000C045B"/>
    <w:rsid w:val="000C5CCC"/>
    <w:rsid w:val="000C6289"/>
    <w:rsid w:val="000C62B5"/>
    <w:rsid w:val="000C7BD4"/>
    <w:rsid w:val="000D3D35"/>
    <w:rsid w:val="000E343F"/>
    <w:rsid w:val="000E58E6"/>
    <w:rsid w:val="000F25A0"/>
    <w:rsid w:val="000F7A8F"/>
    <w:rsid w:val="00100F39"/>
    <w:rsid w:val="00102F6E"/>
    <w:rsid w:val="00102F75"/>
    <w:rsid w:val="001105D3"/>
    <w:rsid w:val="0012213D"/>
    <w:rsid w:val="0012470A"/>
    <w:rsid w:val="00125816"/>
    <w:rsid w:val="0013007A"/>
    <w:rsid w:val="00130283"/>
    <w:rsid w:val="001353A9"/>
    <w:rsid w:val="00141BAD"/>
    <w:rsid w:val="0014560D"/>
    <w:rsid w:val="00145706"/>
    <w:rsid w:val="00151592"/>
    <w:rsid w:val="0016196C"/>
    <w:rsid w:val="001636C9"/>
    <w:rsid w:val="00174309"/>
    <w:rsid w:val="00176E40"/>
    <w:rsid w:val="00180C87"/>
    <w:rsid w:val="00180E1E"/>
    <w:rsid w:val="00185207"/>
    <w:rsid w:val="00197332"/>
    <w:rsid w:val="001A0A6D"/>
    <w:rsid w:val="001B3264"/>
    <w:rsid w:val="001B3A78"/>
    <w:rsid w:val="001C3091"/>
    <w:rsid w:val="001C554C"/>
    <w:rsid w:val="001C63B4"/>
    <w:rsid w:val="001C72E4"/>
    <w:rsid w:val="001D0321"/>
    <w:rsid w:val="001D43E8"/>
    <w:rsid w:val="001E24CB"/>
    <w:rsid w:val="001E6740"/>
    <w:rsid w:val="001E69D5"/>
    <w:rsid w:val="001F3C55"/>
    <w:rsid w:val="001F5146"/>
    <w:rsid w:val="001F5EFB"/>
    <w:rsid w:val="001F6307"/>
    <w:rsid w:val="001F7EBB"/>
    <w:rsid w:val="002158D7"/>
    <w:rsid w:val="0022484B"/>
    <w:rsid w:val="002261F5"/>
    <w:rsid w:val="00226A40"/>
    <w:rsid w:val="00227243"/>
    <w:rsid w:val="00230EB5"/>
    <w:rsid w:val="002313A7"/>
    <w:rsid w:val="00232F52"/>
    <w:rsid w:val="00234E4E"/>
    <w:rsid w:val="00241EA4"/>
    <w:rsid w:val="00243031"/>
    <w:rsid w:val="00243791"/>
    <w:rsid w:val="00243B10"/>
    <w:rsid w:val="0025111C"/>
    <w:rsid w:val="00252C17"/>
    <w:rsid w:val="00260696"/>
    <w:rsid w:val="0026345A"/>
    <w:rsid w:val="00284D7F"/>
    <w:rsid w:val="00285ECC"/>
    <w:rsid w:val="002861C1"/>
    <w:rsid w:val="002864E3"/>
    <w:rsid w:val="002941BD"/>
    <w:rsid w:val="002A107E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06FC"/>
    <w:rsid w:val="002E20AD"/>
    <w:rsid w:val="002E4245"/>
    <w:rsid w:val="002E7A80"/>
    <w:rsid w:val="002F1B92"/>
    <w:rsid w:val="002F24FD"/>
    <w:rsid w:val="002F51DE"/>
    <w:rsid w:val="002F7403"/>
    <w:rsid w:val="003228AE"/>
    <w:rsid w:val="00324685"/>
    <w:rsid w:val="00324D13"/>
    <w:rsid w:val="00325D0E"/>
    <w:rsid w:val="0032681E"/>
    <w:rsid w:val="00327AD2"/>
    <w:rsid w:val="0033526B"/>
    <w:rsid w:val="00336C91"/>
    <w:rsid w:val="00344EA8"/>
    <w:rsid w:val="00350754"/>
    <w:rsid w:val="00351708"/>
    <w:rsid w:val="003577AC"/>
    <w:rsid w:val="0037134B"/>
    <w:rsid w:val="00372FA8"/>
    <w:rsid w:val="00373DAC"/>
    <w:rsid w:val="003769FB"/>
    <w:rsid w:val="003816C2"/>
    <w:rsid w:val="00383F68"/>
    <w:rsid w:val="00394A40"/>
    <w:rsid w:val="003A1192"/>
    <w:rsid w:val="003A3BE2"/>
    <w:rsid w:val="003B05AA"/>
    <w:rsid w:val="003B137E"/>
    <w:rsid w:val="003B1DE1"/>
    <w:rsid w:val="003B76B5"/>
    <w:rsid w:val="003C099A"/>
    <w:rsid w:val="003C2802"/>
    <w:rsid w:val="003C2D4A"/>
    <w:rsid w:val="003C3247"/>
    <w:rsid w:val="003D086B"/>
    <w:rsid w:val="003D2C05"/>
    <w:rsid w:val="003D33BB"/>
    <w:rsid w:val="003D6094"/>
    <w:rsid w:val="003E4096"/>
    <w:rsid w:val="003F19BF"/>
    <w:rsid w:val="003F1A52"/>
    <w:rsid w:val="00402E8F"/>
    <w:rsid w:val="004033CB"/>
    <w:rsid w:val="0041106F"/>
    <w:rsid w:val="0041443C"/>
    <w:rsid w:val="004254A4"/>
    <w:rsid w:val="00426156"/>
    <w:rsid w:val="00426993"/>
    <w:rsid w:val="00427A25"/>
    <w:rsid w:val="00430007"/>
    <w:rsid w:val="00430AD9"/>
    <w:rsid w:val="00434A23"/>
    <w:rsid w:val="00437921"/>
    <w:rsid w:val="00455D46"/>
    <w:rsid w:val="004560FA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9490B"/>
    <w:rsid w:val="004B1730"/>
    <w:rsid w:val="004B1D64"/>
    <w:rsid w:val="004B538C"/>
    <w:rsid w:val="004C3082"/>
    <w:rsid w:val="004C3F85"/>
    <w:rsid w:val="004C6169"/>
    <w:rsid w:val="004D023C"/>
    <w:rsid w:val="004D1CC9"/>
    <w:rsid w:val="004D1EB8"/>
    <w:rsid w:val="004D3175"/>
    <w:rsid w:val="004D3B61"/>
    <w:rsid w:val="004D4D4E"/>
    <w:rsid w:val="004E034B"/>
    <w:rsid w:val="004E0B10"/>
    <w:rsid w:val="004E254E"/>
    <w:rsid w:val="004E2F72"/>
    <w:rsid w:val="004F1E76"/>
    <w:rsid w:val="004F4027"/>
    <w:rsid w:val="004F5039"/>
    <w:rsid w:val="004F6EE2"/>
    <w:rsid w:val="0050050A"/>
    <w:rsid w:val="00500D85"/>
    <w:rsid w:val="00505E25"/>
    <w:rsid w:val="0051003E"/>
    <w:rsid w:val="005122C8"/>
    <w:rsid w:val="00514987"/>
    <w:rsid w:val="00526273"/>
    <w:rsid w:val="00527C89"/>
    <w:rsid w:val="005310BB"/>
    <w:rsid w:val="00531390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87F2D"/>
    <w:rsid w:val="00593CA2"/>
    <w:rsid w:val="005954E9"/>
    <w:rsid w:val="00597EFC"/>
    <w:rsid w:val="005A0D10"/>
    <w:rsid w:val="005A4610"/>
    <w:rsid w:val="005A5575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0A6D"/>
    <w:rsid w:val="00603F83"/>
    <w:rsid w:val="00604DEF"/>
    <w:rsid w:val="006076C2"/>
    <w:rsid w:val="006112AA"/>
    <w:rsid w:val="00611D55"/>
    <w:rsid w:val="00612742"/>
    <w:rsid w:val="006136DF"/>
    <w:rsid w:val="00616C21"/>
    <w:rsid w:val="00623CE0"/>
    <w:rsid w:val="006241FF"/>
    <w:rsid w:val="00624F85"/>
    <w:rsid w:val="00634532"/>
    <w:rsid w:val="006425AC"/>
    <w:rsid w:val="00643E51"/>
    <w:rsid w:val="00644F94"/>
    <w:rsid w:val="00645317"/>
    <w:rsid w:val="006627F1"/>
    <w:rsid w:val="00662DC3"/>
    <w:rsid w:val="006634F2"/>
    <w:rsid w:val="00663AD2"/>
    <w:rsid w:val="00663CFB"/>
    <w:rsid w:val="00667AD2"/>
    <w:rsid w:val="00672815"/>
    <w:rsid w:val="00672E04"/>
    <w:rsid w:val="00676446"/>
    <w:rsid w:val="00676BE4"/>
    <w:rsid w:val="00682800"/>
    <w:rsid w:val="00683B59"/>
    <w:rsid w:val="00683B8B"/>
    <w:rsid w:val="006841D1"/>
    <w:rsid w:val="00685B2C"/>
    <w:rsid w:val="00690AFA"/>
    <w:rsid w:val="00691228"/>
    <w:rsid w:val="006923FA"/>
    <w:rsid w:val="006A0AC7"/>
    <w:rsid w:val="006A29A6"/>
    <w:rsid w:val="006A4667"/>
    <w:rsid w:val="006A5306"/>
    <w:rsid w:val="006B1685"/>
    <w:rsid w:val="006B1D4D"/>
    <w:rsid w:val="006B2B85"/>
    <w:rsid w:val="006B6052"/>
    <w:rsid w:val="006C05DB"/>
    <w:rsid w:val="006C11C0"/>
    <w:rsid w:val="006D65B1"/>
    <w:rsid w:val="006E762F"/>
    <w:rsid w:val="006F0AFA"/>
    <w:rsid w:val="006F0BB4"/>
    <w:rsid w:val="007009C2"/>
    <w:rsid w:val="00710CA5"/>
    <w:rsid w:val="00715B49"/>
    <w:rsid w:val="00716DCD"/>
    <w:rsid w:val="00716F4F"/>
    <w:rsid w:val="007213A0"/>
    <w:rsid w:val="0072450D"/>
    <w:rsid w:val="00724D64"/>
    <w:rsid w:val="00727366"/>
    <w:rsid w:val="007317B0"/>
    <w:rsid w:val="00744AB0"/>
    <w:rsid w:val="007514D5"/>
    <w:rsid w:val="00762052"/>
    <w:rsid w:val="00764265"/>
    <w:rsid w:val="007650C1"/>
    <w:rsid w:val="00773A2A"/>
    <w:rsid w:val="0077654C"/>
    <w:rsid w:val="0078210A"/>
    <w:rsid w:val="007826B1"/>
    <w:rsid w:val="00790A38"/>
    <w:rsid w:val="00791B5C"/>
    <w:rsid w:val="00796309"/>
    <w:rsid w:val="007968B7"/>
    <w:rsid w:val="007A59B3"/>
    <w:rsid w:val="007B12EB"/>
    <w:rsid w:val="007B2F2F"/>
    <w:rsid w:val="007B44B1"/>
    <w:rsid w:val="007B4E9C"/>
    <w:rsid w:val="007C29A7"/>
    <w:rsid w:val="007C3899"/>
    <w:rsid w:val="007E068F"/>
    <w:rsid w:val="007E1A7C"/>
    <w:rsid w:val="007E332B"/>
    <w:rsid w:val="007E3475"/>
    <w:rsid w:val="007E771C"/>
    <w:rsid w:val="007F0137"/>
    <w:rsid w:val="007F1144"/>
    <w:rsid w:val="007F5C70"/>
    <w:rsid w:val="007F5DA4"/>
    <w:rsid w:val="00802167"/>
    <w:rsid w:val="0080507D"/>
    <w:rsid w:val="008076F3"/>
    <w:rsid w:val="00813390"/>
    <w:rsid w:val="00815F1C"/>
    <w:rsid w:val="00846019"/>
    <w:rsid w:val="00851A94"/>
    <w:rsid w:val="008560AA"/>
    <w:rsid w:val="00865D73"/>
    <w:rsid w:val="00866107"/>
    <w:rsid w:val="00870052"/>
    <w:rsid w:val="0087420A"/>
    <w:rsid w:val="00875F96"/>
    <w:rsid w:val="008807F7"/>
    <w:rsid w:val="00884838"/>
    <w:rsid w:val="008861BF"/>
    <w:rsid w:val="00886E19"/>
    <w:rsid w:val="008910F9"/>
    <w:rsid w:val="00891EF6"/>
    <w:rsid w:val="00892DB7"/>
    <w:rsid w:val="008961C6"/>
    <w:rsid w:val="008A08F7"/>
    <w:rsid w:val="008A096E"/>
    <w:rsid w:val="008B2F0C"/>
    <w:rsid w:val="008B335E"/>
    <w:rsid w:val="008B4158"/>
    <w:rsid w:val="008B7598"/>
    <w:rsid w:val="008D0DCA"/>
    <w:rsid w:val="008D4F84"/>
    <w:rsid w:val="008D5AE3"/>
    <w:rsid w:val="008E034D"/>
    <w:rsid w:val="008E2962"/>
    <w:rsid w:val="008F1C9A"/>
    <w:rsid w:val="008F39AA"/>
    <w:rsid w:val="008F469B"/>
    <w:rsid w:val="008F477C"/>
    <w:rsid w:val="008F6C89"/>
    <w:rsid w:val="0090380A"/>
    <w:rsid w:val="00917B87"/>
    <w:rsid w:val="009247FD"/>
    <w:rsid w:val="00941858"/>
    <w:rsid w:val="00950B25"/>
    <w:rsid w:val="00951B5A"/>
    <w:rsid w:val="00953231"/>
    <w:rsid w:val="00956508"/>
    <w:rsid w:val="00956F2E"/>
    <w:rsid w:val="0096513C"/>
    <w:rsid w:val="00970C27"/>
    <w:rsid w:val="00972C7D"/>
    <w:rsid w:val="00973FFF"/>
    <w:rsid w:val="00982D23"/>
    <w:rsid w:val="00985B03"/>
    <w:rsid w:val="00991071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D1F52"/>
    <w:rsid w:val="009D26FB"/>
    <w:rsid w:val="009E44D3"/>
    <w:rsid w:val="009E4FE1"/>
    <w:rsid w:val="009E7C63"/>
    <w:rsid w:val="009F528E"/>
    <w:rsid w:val="009F7977"/>
    <w:rsid w:val="00A04BEB"/>
    <w:rsid w:val="00A0576D"/>
    <w:rsid w:val="00A1697D"/>
    <w:rsid w:val="00A220FE"/>
    <w:rsid w:val="00A30EF2"/>
    <w:rsid w:val="00A3562F"/>
    <w:rsid w:val="00A40B2E"/>
    <w:rsid w:val="00A41DFC"/>
    <w:rsid w:val="00A44B18"/>
    <w:rsid w:val="00A534B4"/>
    <w:rsid w:val="00A541E5"/>
    <w:rsid w:val="00A554FE"/>
    <w:rsid w:val="00A61A3F"/>
    <w:rsid w:val="00A63966"/>
    <w:rsid w:val="00A656FF"/>
    <w:rsid w:val="00A65C76"/>
    <w:rsid w:val="00A72F6F"/>
    <w:rsid w:val="00A77C5B"/>
    <w:rsid w:val="00A8653C"/>
    <w:rsid w:val="00A86E06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0635"/>
    <w:rsid w:val="00AB2FBA"/>
    <w:rsid w:val="00AB55AB"/>
    <w:rsid w:val="00AB74BE"/>
    <w:rsid w:val="00AC1297"/>
    <w:rsid w:val="00AC5B36"/>
    <w:rsid w:val="00AC5EC9"/>
    <w:rsid w:val="00AF14E0"/>
    <w:rsid w:val="00AF44C0"/>
    <w:rsid w:val="00AF5B69"/>
    <w:rsid w:val="00AF5FC0"/>
    <w:rsid w:val="00B00F71"/>
    <w:rsid w:val="00B01989"/>
    <w:rsid w:val="00B109EB"/>
    <w:rsid w:val="00B12D2D"/>
    <w:rsid w:val="00B20430"/>
    <w:rsid w:val="00B2350A"/>
    <w:rsid w:val="00B26BCE"/>
    <w:rsid w:val="00B367B3"/>
    <w:rsid w:val="00B42723"/>
    <w:rsid w:val="00B42DC2"/>
    <w:rsid w:val="00B52C3B"/>
    <w:rsid w:val="00B54A7D"/>
    <w:rsid w:val="00B63685"/>
    <w:rsid w:val="00B676F9"/>
    <w:rsid w:val="00B70B30"/>
    <w:rsid w:val="00B77634"/>
    <w:rsid w:val="00B804B7"/>
    <w:rsid w:val="00B80D56"/>
    <w:rsid w:val="00B86F38"/>
    <w:rsid w:val="00B92024"/>
    <w:rsid w:val="00B934F4"/>
    <w:rsid w:val="00B95556"/>
    <w:rsid w:val="00BA6205"/>
    <w:rsid w:val="00BB0ED9"/>
    <w:rsid w:val="00BB3508"/>
    <w:rsid w:val="00BB62C1"/>
    <w:rsid w:val="00BC0842"/>
    <w:rsid w:val="00BC6A26"/>
    <w:rsid w:val="00BD0A3E"/>
    <w:rsid w:val="00BD3D8E"/>
    <w:rsid w:val="00BE62A3"/>
    <w:rsid w:val="00BF78E1"/>
    <w:rsid w:val="00C107A7"/>
    <w:rsid w:val="00C132B9"/>
    <w:rsid w:val="00C14D9F"/>
    <w:rsid w:val="00C158DC"/>
    <w:rsid w:val="00C22FAA"/>
    <w:rsid w:val="00C232EE"/>
    <w:rsid w:val="00C26A9D"/>
    <w:rsid w:val="00C3028E"/>
    <w:rsid w:val="00C355F2"/>
    <w:rsid w:val="00C356C5"/>
    <w:rsid w:val="00C35B35"/>
    <w:rsid w:val="00C36F38"/>
    <w:rsid w:val="00C36F53"/>
    <w:rsid w:val="00C424F4"/>
    <w:rsid w:val="00C44688"/>
    <w:rsid w:val="00C52405"/>
    <w:rsid w:val="00C52E65"/>
    <w:rsid w:val="00C53570"/>
    <w:rsid w:val="00C60E48"/>
    <w:rsid w:val="00C639A9"/>
    <w:rsid w:val="00C63D97"/>
    <w:rsid w:val="00C64F33"/>
    <w:rsid w:val="00C65382"/>
    <w:rsid w:val="00C66621"/>
    <w:rsid w:val="00C70D20"/>
    <w:rsid w:val="00C71C76"/>
    <w:rsid w:val="00C75AD9"/>
    <w:rsid w:val="00C83AE8"/>
    <w:rsid w:val="00C84CAD"/>
    <w:rsid w:val="00C859C9"/>
    <w:rsid w:val="00C8738A"/>
    <w:rsid w:val="00C9328D"/>
    <w:rsid w:val="00C94236"/>
    <w:rsid w:val="00C94CBC"/>
    <w:rsid w:val="00CA4208"/>
    <w:rsid w:val="00CB2B24"/>
    <w:rsid w:val="00CB3D7F"/>
    <w:rsid w:val="00CB3F53"/>
    <w:rsid w:val="00CB7E8F"/>
    <w:rsid w:val="00CC12F4"/>
    <w:rsid w:val="00CC1479"/>
    <w:rsid w:val="00CC5765"/>
    <w:rsid w:val="00CD6045"/>
    <w:rsid w:val="00CD62E8"/>
    <w:rsid w:val="00CE369E"/>
    <w:rsid w:val="00CE4EE3"/>
    <w:rsid w:val="00CF070B"/>
    <w:rsid w:val="00CF33F3"/>
    <w:rsid w:val="00CF6A49"/>
    <w:rsid w:val="00D0064E"/>
    <w:rsid w:val="00D12239"/>
    <w:rsid w:val="00D23CF7"/>
    <w:rsid w:val="00D2450B"/>
    <w:rsid w:val="00D33C6F"/>
    <w:rsid w:val="00D34E84"/>
    <w:rsid w:val="00D4018E"/>
    <w:rsid w:val="00D43AA5"/>
    <w:rsid w:val="00D46190"/>
    <w:rsid w:val="00D50C79"/>
    <w:rsid w:val="00D53191"/>
    <w:rsid w:val="00D5352B"/>
    <w:rsid w:val="00D538B5"/>
    <w:rsid w:val="00D545DF"/>
    <w:rsid w:val="00D5621C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2028"/>
    <w:rsid w:val="00D92FCA"/>
    <w:rsid w:val="00DA5620"/>
    <w:rsid w:val="00DA60CB"/>
    <w:rsid w:val="00DA764C"/>
    <w:rsid w:val="00DB07B3"/>
    <w:rsid w:val="00DB07D6"/>
    <w:rsid w:val="00DB42E0"/>
    <w:rsid w:val="00DB575E"/>
    <w:rsid w:val="00DC0A45"/>
    <w:rsid w:val="00DC2AD2"/>
    <w:rsid w:val="00DC52BC"/>
    <w:rsid w:val="00DD01CB"/>
    <w:rsid w:val="00DD1EAE"/>
    <w:rsid w:val="00DD26E5"/>
    <w:rsid w:val="00DD5B5E"/>
    <w:rsid w:val="00DD7846"/>
    <w:rsid w:val="00DE08A8"/>
    <w:rsid w:val="00DE42C4"/>
    <w:rsid w:val="00DF04E0"/>
    <w:rsid w:val="00DF4DAD"/>
    <w:rsid w:val="00E01F13"/>
    <w:rsid w:val="00E07F25"/>
    <w:rsid w:val="00E1033B"/>
    <w:rsid w:val="00E12D6F"/>
    <w:rsid w:val="00E12F6E"/>
    <w:rsid w:val="00E141C0"/>
    <w:rsid w:val="00E1589C"/>
    <w:rsid w:val="00E25FC8"/>
    <w:rsid w:val="00E3127E"/>
    <w:rsid w:val="00E34017"/>
    <w:rsid w:val="00E3543D"/>
    <w:rsid w:val="00E36679"/>
    <w:rsid w:val="00E42D71"/>
    <w:rsid w:val="00E52978"/>
    <w:rsid w:val="00E62078"/>
    <w:rsid w:val="00E661BF"/>
    <w:rsid w:val="00E72124"/>
    <w:rsid w:val="00E826A6"/>
    <w:rsid w:val="00E877EE"/>
    <w:rsid w:val="00E87CAA"/>
    <w:rsid w:val="00E921B2"/>
    <w:rsid w:val="00E95494"/>
    <w:rsid w:val="00EB129C"/>
    <w:rsid w:val="00EC0874"/>
    <w:rsid w:val="00EC2264"/>
    <w:rsid w:val="00EC3FD9"/>
    <w:rsid w:val="00EC50CA"/>
    <w:rsid w:val="00EC5D4C"/>
    <w:rsid w:val="00EC7105"/>
    <w:rsid w:val="00ED0CBF"/>
    <w:rsid w:val="00ED5723"/>
    <w:rsid w:val="00ED6651"/>
    <w:rsid w:val="00EE1260"/>
    <w:rsid w:val="00EE20FA"/>
    <w:rsid w:val="00EE3B85"/>
    <w:rsid w:val="00EE758A"/>
    <w:rsid w:val="00EF3406"/>
    <w:rsid w:val="00EF6ECF"/>
    <w:rsid w:val="00EF775C"/>
    <w:rsid w:val="00F05380"/>
    <w:rsid w:val="00F06568"/>
    <w:rsid w:val="00F07CB5"/>
    <w:rsid w:val="00F130B8"/>
    <w:rsid w:val="00F138BF"/>
    <w:rsid w:val="00F20486"/>
    <w:rsid w:val="00F208D4"/>
    <w:rsid w:val="00F2186E"/>
    <w:rsid w:val="00F2659C"/>
    <w:rsid w:val="00F34D85"/>
    <w:rsid w:val="00F402A6"/>
    <w:rsid w:val="00F41278"/>
    <w:rsid w:val="00F4178A"/>
    <w:rsid w:val="00F4336A"/>
    <w:rsid w:val="00F43606"/>
    <w:rsid w:val="00F458C7"/>
    <w:rsid w:val="00F50C56"/>
    <w:rsid w:val="00F5340D"/>
    <w:rsid w:val="00F5594F"/>
    <w:rsid w:val="00F62E9C"/>
    <w:rsid w:val="00F64C32"/>
    <w:rsid w:val="00F707F2"/>
    <w:rsid w:val="00F7298B"/>
    <w:rsid w:val="00F738A1"/>
    <w:rsid w:val="00F84811"/>
    <w:rsid w:val="00F87186"/>
    <w:rsid w:val="00F928EC"/>
    <w:rsid w:val="00F970A1"/>
    <w:rsid w:val="00FA7761"/>
    <w:rsid w:val="00FA7AB5"/>
    <w:rsid w:val="00FB13EA"/>
    <w:rsid w:val="00FB31E5"/>
    <w:rsid w:val="00FB3777"/>
    <w:rsid w:val="00FC03C3"/>
    <w:rsid w:val="00FC3CB4"/>
    <w:rsid w:val="00FC552F"/>
    <w:rsid w:val="00FC5CB0"/>
    <w:rsid w:val="00FD7F07"/>
    <w:rsid w:val="00FE2B6B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5:docId w15:val="{7319C22E-8AF9-4A31-83BB-67706AB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7E1B-C7B9-4D84-9AF5-364347CF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4245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2</cp:revision>
  <cp:lastPrinted>2019-04-29T17:05:00Z</cp:lastPrinted>
  <dcterms:created xsi:type="dcterms:W3CDTF">2021-11-28T14:36:00Z</dcterms:created>
  <dcterms:modified xsi:type="dcterms:W3CDTF">2021-11-28T14:36:00Z</dcterms:modified>
</cp:coreProperties>
</file>