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2B" w:rsidRPr="00514987" w:rsidRDefault="00D5352B" w:rsidP="007C29A7">
      <w:pPr>
        <w:rPr>
          <w:b/>
          <w:sz w:val="18"/>
          <w:szCs w:val="18"/>
        </w:rPr>
      </w:pPr>
    </w:p>
    <w:p w:rsidR="003F1A52" w:rsidRPr="00B676F9" w:rsidRDefault="00CD6045" w:rsidP="00B676F9">
      <w:pPr>
        <w:ind w:left="1276"/>
        <w:rPr>
          <w:b/>
          <w:sz w:val="28"/>
          <w:szCs w:val="28"/>
        </w:rPr>
      </w:pPr>
      <w:r w:rsidRPr="00514987">
        <w:rPr>
          <w:rFonts w:ascii="Amazing Grotesk" w:hAnsi="Amazing Grotesk"/>
          <w:b/>
          <w:color w:val="B11914"/>
          <w:sz w:val="28"/>
          <w:szCs w:val="28"/>
        </w:rPr>
        <w:t>COMUNICATO STAMPA</w:t>
      </w:r>
    </w:p>
    <w:p w:rsidR="00D5352B" w:rsidRDefault="00D5352B" w:rsidP="00DD1EAE">
      <w:pPr>
        <w:ind w:left="1276"/>
      </w:pPr>
    </w:p>
    <w:p w:rsidR="00F62E9C" w:rsidRDefault="00F62E9C" w:rsidP="00DD1EAE">
      <w:pPr>
        <w:ind w:left="1276"/>
      </w:pPr>
    </w:p>
    <w:p w:rsidR="00B12D2D" w:rsidRDefault="00B33D60" w:rsidP="00DD1EAE">
      <w:pPr>
        <w:ind w:left="1276"/>
      </w:pPr>
      <w:r>
        <w:t>DATI IN CONTROTENDENZA RISPETTO ALLE DIFFICOLTÀ DELLA CRISI</w:t>
      </w:r>
    </w:p>
    <w:p w:rsidR="00B33D60" w:rsidRPr="00514987" w:rsidRDefault="00B33D60" w:rsidP="00DD1EAE">
      <w:pPr>
        <w:ind w:left="1276"/>
      </w:pPr>
    </w:p>
    <w:p w:rsidR="00AF44C0" w:rsidRPr="00AF44C0" w:rsidRDefault="00B33D60" w:rsidP="00AF44C0">
      <w:pPr>
        <w:ind w:left="1276"/>
        <w:rPr>
          <w:b/>
          <w:bCs/>
          <w:sz w:val="28"/>
          <w:szCs w:val="28"/>
        </w:rPr>
      </w:pPr>
      <w:r>
        <w:rPr>
          <w:b/>
          <w:bCs/>
          <w:sz w:val="28"/>
          <w:szCs w:val="28"/>
        </w:rPr>
        <w:t>NEL 2020 CALANO LE PROCEDURE DI FALLIMENTO</w:t>
      </w:r>
    </w:p>
    <w:p w:rsidR="00F62E9C" w:rsidRPr="00F62E9C" w:rsidRDefault="00F62E9C" w:rsidP="001E6740">
      <w:pPr>
        <w:ind w:left="1276"/>
        <w:rPr>
          <w:b/>
          <w:sz w:val="28"/>
          <w:szCs w:val="28"/>
        </w:rPr>
      </w:pPr>
    </w:p>
    <w:p w:rsidR="00D72C15" w:rsidRDefault="00425E36" w:rsidP="00603F83">
      <w:pPr>
        <w:ind w:left="1276" w:hanging="11"/>
      </w:pPr>
      <w:r>
        <w:t xml:space="preserve">IL 37% DELLE PROCEDURE CONCORSUALI RIGUARDA </w:t>
      </w:r>
    </w:p>
    <w:p w:rsidR="00603F83" w:rsidRPr="00F62E9C" w:rsidRDefault="00425E36" w:rsidP="00603F83">
      <w:pPr>
        <w:ind w:left="1276" w:hanging="11"/>
      </w:pPr>
      <w:r w:rsidRPr="00425E36">
        <w:t xml:space="preserve">IMPRESE DI COSTRUZIONE, IMPIANTISTI E SOCIETÀ IMMOBILIARI </w:t>
      </w:r>
    </w:p>
    <w:p w:rsidR="006627F1" w:rsidRPr="006A29A6" w:rsidRDefault="006627F1" w:rsidP="00B20430">
      <w:pPr>
        <w:ind w:left="1276"/>
        <w:rPr>
          <w:caps/>
        </w:rPr>
      </w:pPr>
    </w:p>
    <w:p w:rsidR="00715B49" w:rsidRDefault="00715B49" w:rsidP="00514987">
      <w:pPr>
        <w:ind w:left="1276"/>
      </w:pPr>
    </w:p>
    <w:p w:rsidR="00E05087" w:rsidRDefault="006A363D" w:rsidP="00E05087">
      <w:pPr>
        <w:ind w:left="1276"/>
      </w:pPr>
      <w:r>
        <w:t>Nel corso del 2020,</w:t>
      </w:r>
      <w:r w:rsidRPr="00E05087">
        <w:t xml:space="preserve"> </w:t>
      </w:r>
      <w:r>
        <w:t>l</w:t>
      </w:r>
      <w:r w:rsidR="00E05087" w:rsidRPr="00E05087">
        <w:t>e aperture di fallimento</w:t>
      </w:r>
      <w:r w:rsidR="00D72C15">
        <w:t>,</w:t>
      </w:r>
      <w:r w:rsidR="00E05087" w:rsidRPr="00E05087">
        <w:t xml:space="preserve"> rilevate presso i tribunali di Trento e </w:t>
      </w:r>
      <w:r w:rsidR="00D72C15">
        <w:t xml:space="preserve">di </w:t>
      </w:r>
      <w:r w:rsidR="00E05087" w:rsidRPr="00E05087">
        <w:t xml:space="preserve">Rovereto e monitorate dall’Ufficio </w:t>
      </w:r>
      <w:r>
        <w:t>s</w:t>
      </w:r>
      <w:r w:rsidR="00E05087" w:rsidRPr="00E05087">
        <w:t xml:space="preserve">tudi e </w:t>
      </w:r>
      <w:r>
        <w:t>r</w:t>
      </w:r>
      <w:r w:rsidR="00E05087" w:rsidRPr="00E05087">
        <w:t>icerche della Camera di Commercio</w:t>
      </w:r>
      <w:r w:rsidR="00D72C15">
        <w:t>,</w:t>
      </w:r>
      <w:r w:rsidR="00E05087" w:rsidRPr="00E05087">
        <w:t xml:space="preserve"> sono risultate </w:t>
      </w:r>
      <w:r>
        <w:t xml:space="preserve">essere </w:t>
      </w:r>
      <w:r w:rsidR="00E05087" w:rsidRPr="00E05087">
        <w:t xml:space="preserve">56. Il dato è leggermente inferiore a quello del 2019 </w:t>
      </w:r>
      <w:r w:rsidR="00425E36" w:rsidRPr="00994BBB">
        <w:t>(</w:t>
      </w:r>
      <w:r w:rsidR="00994BBB">
        <w:t>erano 61</w:t>
      </w:r>
      <w:r w:rsidR="00425E36" w:rsidRPr="00994BBB">
        <w:t>)</w:t>
      </w:r>
      <w:r w:rsidR="00425E36">
        <w:t xml:space="preserve"> </w:t>
      </w:r>
      <w:r w:rsidR="00E05087" w:rsidRPr="00E05087">
        <w:t xml:space="preserve">e </w:t>
      </w:r>
      <w:r>
        <w:t xml:space="preserve">conferma la tendenza a un </w:t>
      </w:r>
      <w:r w:rsidR="00E05087" w:rsidRPr="00E05087">
        <w:t>progressiv</w:t>
      </w:r>
      <w:r>
        <w:t xml:space="preserve">o calo </w:t>
      </w:r>
      <w:r w:rsidR="00E05087" w:rsidRPr="00E05087">
        <w:t>registrat</w:t>
      </w:r>
      <w:r>
        <w:t>o</w:t>
      </w:r>
      <w:r w:rsidR="00E05087" w:rsidRPr="00E05087">
        <w:t xml:space="preserve"> a partire dal 2016, anno in cui è stato rilevato il valore massimo di 145 procedure fallimentari aperte. </w:t>
      </w:r>
    </w:p>
    <w:p w:rsidR="006A363D" w:rsidRPr="00E05087" w:rsidRDefault="006A363D" w:rsidP="00E05087">
      <w:pPr>
        <w:ind w:left="1276"/>
      </w:pPr>
    </w:p>
    <w:p w:rsidR="00BA74B1" w:rsidRDefault="00E05087" w:rsidP="00E05087">
      <w:pPr>
        <w:ind w:left="1276"/>
      </w:pPr>
      <w:r w:rsidRPr="00E05087">
        <w:t>Le attese circa un aumento del numero dei fallimenti</w:t>
      </w:r>
      <w:r w:rsidR="006A363D">
        <w:t>,</w:t>
      </w:r>
      <w:r w:rsidRPr="00E05087">
        <w:t xml:space="preserve"> a seguito dell’emergenza Covid-19</w:t>
      </w:r>
      <w:r w:rsidR="006A363D">
        <w:t>,</w:t>
      </w:r>
      <w:r w:rsidRPr="00E05087">
        <w:t xml:space="preserve"> non si sono </w:t>
      </w:r>
      <w:r w:rsidR="006A363D">
        <w:t>concretizzate</w:t>
      </w:r>
      <w:r w:rsidRPr="00E05087">
        <w:t xml:space="preserve"> per due motivi</w:t>
      </w:r>
      <w:r w:rsidR="00DE005D">
        <w:t xml:space="preserve"> principali</w:t>
      </w:r>
      <w:r w:rsidRPr="00E05087">
        <w:t xml:space="preserve">. </w:t>
      </w:r>
    </w:p>
    <w:p w:rsidR="00E05087" w:rsidRPr="00E05087" w:rsidRDefault="00E05087" w:rsidP="00E05087">
      <w:pPr>
        <w:ind w:left="1276"/>
      </w:pPr>
      <w:r w:rsidRPr="00E05087">
        <w:t>Il primo</w:t>
      </w:r>
      <w:r w:rsidR="006A363D">
        <w:t>,</w:t>
      </w:r>
      <w:r w:rsidRPr="00E05087">
        <w:t xml:space="preserve"> e probabilmente il più importante</w:t>
      </w:r>
      <w:r w:rsidR="006A363D">
        <w:t>,</w:t>
      </w:r>
      <w:r w:rsidRPr="00E05087">
        <w:t xml:space="preserve"> è che il dato sulle aperture di fallimento segue con un certo ritardo temporale gli eventi di crisi; </w:t>
      </w:r>
      <w:r w:rsidR="00BA74B1">
        <w:t xml:space="preserve">per esempio, </w:t>
      </w:r>
      <w:r w:rsidRPr="00E05087">
        <w:t>la combinazione delle due recessioni economiche</w:t>
      </w:r>
      <w:r w:rsidR="00D72C15">
        <w:t>,</w:t>
      </w:r>
      <w:r w:rsidRPr="00E05087">
        <w:t xml:space="preserve"> verificatesi nel 2008-2009 e nel 2012-2013</w:t>
      </w:r>
      <w:r w:rsidR="00D72C15">
        <w:t>,</w:t>
      </w:r>
      <w:r w:rsidRPr="00E05087">
        <w:t xml:space="preserve"> ha contribuito alla progressiva crescita del numero dei fallimenti</w:t>
      </w:r>
      <w:r w:rsidR="00994BBB">
        <w:t>, che ha raggiunto il suo apice</w:t>
      </w:r>
      <w:r w:rsidR="00D72C15">
        <w:t xml:space="preserve"> solo </w:t>
      </w:r>
      <w:r w:rsidRPr="00E05087">
        <w:t xml:space="preserve">dopo tre anni dal termine della contrazione economica. </w:t>
      </w:r>
    </w:p>
    <w:p w:rsidR="00E05087" w:rsidRDefault="00E05087" w:rsidP="00E05087">
      <w:pPr>
        <w:ind w:left="1276"/>
      </w:pPr>
      <w:r w:rsidRPr="00E05087">
        <w:t>La seconda motivazione è più strettamente connessa con l’emergenza Covid-19</w:t>
      </w:r>
      <w:r w:rsidR="00D72C15">
        <w:t>,</w:t>
      </w:r>
      <w:r w:rsidRPr="00E05087">
        <w:t xml:space="preserve"> che ha causato un rallentamento nel funzionamento stesso della macchina giudiziaria per le fasi di </w:t>
      </w:r>
      <w:proofErr w:type="spellStart"/>
      <w:r w:rsidRPr="00E05087">
        <w:rPr>
          <w:i/>
        </w:rPr>
        <w:t>lockdown</w:t>
      </w:r>
      <w:proofErr w:type="spellEnd"/>
      <w:r w:rsidRPr="00E05087">
        <w:t xml:space="preserve"> e</w:t>
      </w:r>
      <w:r w:rsidR="00D72C15">
        <w:t xml:space="preserve"> ha provocato il rinvio e la sospensione dei termini di</w:t>
      </w:r>
      <w:r w:rsidRPr="00E05087">
        <w:t xml:space="preserve"> </w:t>
      </w:r>
      <w:r w:rsidR="00994BBB">
        <w:t>alcune</w:t>
      </w:r>
      <w:bookmarkStart w:id="0" w:name="_GoBack"/>
      <w:bookmarkEnd w:id="0"/>
      <w:r w:rsidR="00C73A9A">
        <w:t xml:space="preserve"> delle</w:t>
      </w:r>
      <w:r w:rsidRPr="00E05087">
        <w:t xml:space="preserve"> udienze</w:t>
      </w:r>
      <w:r w:rsidR="00D72C15">
        <w:t xml:space="preserve"> programmate</w:t>
      </w:r>
      <w:r w:rsidRPr="00E05087">
        <w:t xml:space="preserve">. </w:t>
      </w:r>
    </w:p>
    <w:p w:rsidR="00FC0D99" w:rsidRPr="00E05087" w:rsidRDefault="00FC0D99" w:rsidP="00E05087">
      <w:pPr>
        <w:ind w:left="1276"/>
      </w:pPr>
    </w:p>
    <w:p w:rsidR="00E05087" w:rsidRDefault="00D72232" w:rsidP="00D72232">
      <w:pPr>
        <w:ind w:left="1276"/>
      </w:pPr>
      <w:r>
        <w:t>“</w:t>
      </w:r>
      <w:r w:rsidR="00FC0D99">
        <w:t>È</w:t>
      </w:r>
      <w:r w:rsidR="00E05087" w:rsidRPr="00E05087">
        <w:t xml:space="preserve"> evidente </w:t>
      </w:r>
      <w:r>
        <w:t xml:space="preserve">– ha spiegato </w:t>
      </w:r>
      <w:r w:rsidRPr="00D72232">
        <w:rPr>
          <w:b/>
        </w:rPr>
        <w:t xml:space="preserve">Giovanni </w:t>
      </w:r>
      <w:proofErr w:type="spellStart"/>
      <w:r w:rsidRPr="00D72232">
        <w:rPr>
          <w:b/>
        </w:rPr>
        <w:t>Bort</w:t>
      </w:r>
      <w:proofErr w:type="spellEnd"/>
      <w:r>
        <w:t xml:space="preserve">, Presidente della Camera di Commercio di Trento – </w:t>
      </w:r>
      <w:r w:rsidR="00E05087" w:rsidRPr="00E05087">
        <w:t>che una crisi come quella registrata nel corso del 2020</w:t>
      </w:r>
      <w:r w:rsidR="00BA74B1">
        <w:t>,</w:t>
      </w:r>
      <w:r w:rsidR="00E05087" w:rsidRPr="00E05087">
        <w:t xml:space="preserve"> e che deve ancora terminare</w:t>
      </w:r>
      <w:r w:rsidR="00BA74B1">
        <w:t>, non potrà non avere conseguenze epocali</w:t>
      </w:r>
      <w:r w:rsidR="00E05087" w:rsidRPr="00E05087">
        <w:t xml:space="preserve"> ed è purtroppo prevedibile che la crescita dei fallimenti sia solo rinviata nel tempo. Alcuni segnali peraltro mostrano come nell’ultimo trimestre dello scorso anno le procedure aperte siano risultate già in aumento sia rispetto ai mesi precedenti, sia rispetto allo stes</w:t>
      </w:r>
      <w:r w:rsidR="00FC0D99">
        <w:t>so periodo del 2019</w:t>
      </w:r>
      <w:r>
        <w:t>”</w:t>
      </w:r>
      <w:r w:rsidR="00FC0D99">
        <w:t>.</w:t>
      </w:r>
    </w:p>
    <w:p w:rsidR="00FC0D99" w:rsidRPr="00E05087" w:rsidRDefault="00FC0D99" w:rsidP="00E05087">
      <w:pPr>
        <w:ind w:left="1276"/>
      </w:pPr>
    </w:p>
    <w:p w:rsidR="00E05087" w:rsidRPr="00E05087" w:rsidRDefault="00FC0D99" w:rsidP="00E05087">
      <w:pPr>
        <w:ind w:left="1276"/>
      </w:pPr>
      <w:r>
        <w:lastRenderedPageBreak/>
        <w:t xml:space="preserve">In base alla </w:t>
      </w:r>
      <w:r w:rsidRPr="00BA74B1">
        <w:rPr>
          <w:b/>
        </w:rPr>
        <w:t>forma giuridica</w:t>
      </w:r>
      <w:r>
        <w:t xml:space="preserve">, cinque delle 56 imprese fallite </w:t>
      </w:r>
      <w:r w:rsidR="00A65EF4">
        <w:t xml:space="preserve">in provincia di Trento </w:t>
      </w:r>
      <w:r w:rsidR="00E05087" w:rsidRPr="00E05087">
        <w:t>sono ditte individuali, tre società di persone</w:t>
      </w:r>
      <w:r>
        <w:t xml:space="preserve"> e</w:t>
      </w:r>
      <w:r w:rsidR="00E05087" w:rsidRPr="00E05087">
        <w:t xml:space="preserve"> 48 società di capitale.</w:t>
      </w:r>
      <w:r>
        <w:t xml:space="preserve"> La loro </w:t>
      </w:r>
      <w:r w:rsidRPr="00BA74B1">
        <w:rPr>
          <w:b/>
        </w:rPr>
        <w:t>dislocazione sul territorio</w:t>
      </w:r>
      <w:r>
        <w:t xml:space="preserve"> interessa</w:t>
      </w:r>
      <w:r w:rsidR="00E05087" w:rsidRPr="00E05087">
        <w:t xml:space="preserve"> 22 comuni</w:t>
      </w:r>
      <w:r>
        <w:t xml:space="preserve">: la maggioranza ha sede nel comune di </w:t>
      </w:r>
      <w:r w:rsidR="00E05087" w:rsidRPr="00E05087">
        <w:t>Trento (23)</w:t>
      </w:r>
      <w:r w:rsidR="00BA74B1">
        <w:t>,</w:t>
      </w:r>
      <w:r w:rsidR="00E05087" w:rsidRPr="00E05087">
        <w:t xml:space="preserve"> che raggruppa oltre il 41% delle procedure, seguono i comuni di Castello-Molina di Fiemme, Cles, Mezzolombardo, Predazzo e Storo con tre fallimenti ciascuno. Altri due comuni del Trentino sono stati interessati da due fallimenti e 14 comuni da un solo fallimento.</w:t>
      </w:r>
    </w:p>
    <w:p w:rsidR="00E05087" w:rsidRPr="00E05087" w:rsidRDefault="00E05087" w:rsidP="00E05087">
      <w:pPr>
        <w:ind w:left="1276"/>
      </w:pPr>
    </w:p>
    <w:p w:rsidR="00E05087" w:rsidRPr="00E05087" w:rsidRDefault="00E05087" w:rsidP="00E05087">
      <w:pPr>
        <w:ind w:left="1276"/>
      </w:pPr>
      <w:r w:rsidRPr="00E05087">
        <w:t xml:space="preserve">Considerando i singoli </w:t>
      </w:r>
      <w:r w:rsidRPr="00BA74B1">
        <w:rPr>
          <w:b/>
        </w:rPr>
        <w:t>settori economici</w:t>
      </w:r>
      <w:r w:rsidRPr="00E05087">
        <w:t>, l’edilizia rappresenta, anche nel 2020, il comparto maggiormente interessato dai fallimenti anche se in misura minore, in termini assoluti, rispetto agli anni precedenti: le imprese di costruzione, gli impiantisti e le società immobiliari dichiarate fallite sono state 21, pari al 37% del totale delle procedure concorsuali considerate. Seguono il commercio con 14 fallimenti e</w:t>
      </w:r>
      <w:r w:rsidR="00BA74B1">
        <w:t xml:space="preserve"> il comparto</w:t>
      </w:r>
      <w:r w:rsidRPr="00E05087">
        <w:t xml:space="preserve"> “bar-alberghi-ristoranti” con 8 procedure fallimentari aperte in corso d’anno. Altri settori sono stati interessati più marginalmente, come il manifatturiero (7 fallimenti), i servizi alle imprese (4), l’estrattivo e i trasporti (1).</w:t>
      </w:r>
    </w:p>
    <w:p w:rsidR="00E05087" w:rsidRPr="00E05087" w:rsidRDefault="00E05087" w:rsidP="00E05087">
      <w:pPr>
        <w:ind w:left="1276"/>
      </w:pPr>
    </w:p>
    <w:p w:rsidR="00E05087" w:rsidRPr="00E05087" w:rsidRDefault="00E05087" w:rsidP="00E05087">
      <w:pPr>
        <w:ind w:left="1276"/>
      </w:pPr>
      <w:r w:rsidRPr="00E05087">
        <w:t xml:space="preserve">Rispetto agli anni precedenti si riscontra quindi un leggero aumento, in termini relativi, dei fallimenti che hanno interessato il </w:t>
      </w:r>
      <w:r w:rsidR="00BA74B1">
        <w:t>settore</w:t>
      </w:r>
      <w:r w:rsidRPr="00E05087">
        <w:t xml:space="preserve"> ricettivo-ristorazione-bar e il commercio, mentre diminuiscono proporzionalmente quelli riscontrati nel comparto manifatturiero.</w:t>
      </w:r>
    </w:p>
    <w:p w:rsidR="00E05087" w:rsidRPr="00E05087" w:rsidRDefault="00E05087" w:rsidP="00E05087">
      <w:pPr>
        <w:ind w:left="1276"/>
      </w:pPr>
    </w:p>
    <w:p w:rsidR="00EC7105" w:rsidRDefault="00EC7105" w:rsidP="00514987">
      <w:pPr>
        <w:ind w:left="1276"/>
      </w:pPr>
      <w:r>
        <w:t xml:space="preserve">Trento, </w:t>
      </w:r>
      <w:r w:rsidR="00E05087">
        <w:t>5 gennaio 2021</w:t>
      </w:r>
    </w:p>
    <w:sectPr w:rsidR="00EC7105" w:rsidSect="00D5352B">
      <w:footerReference w:type="default" r:id="rId8"/>
      <w:headerReference w:type="first" r:id="rId9"/>
      <w:footerReference w:type="first" r:id="rId10"/>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5D" w:rsidRDefault="00DE005D">
      <w:r>
        <w:separator/>
      </w:r>
    </w:p>
  </w:endnote>
  <w:endnote w:type="continuationSeparator" w:id="0">
    <w:p w:rsidR="00DE005D" w:rsidRDefault="00DE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5D" w:rsidRPr="007C29A7" w:rsidRDefault="00DE005D"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DE005D" w:rsidRPr="00FA7AB5" w:rsidRDefault="00DE005D" w:rsidP="00FA7AB5">
    <w:pPr>
      <w:pStyle w:val="Pidipagina"/>
      <w:ind w:left="1276"/>
      <w:rPr>
        <w:rFonts w:ascii="Amazing Grotesk" w:hAnsi="Amazing Grotesk"/>
        <w:color w:val="9D1914"/>
        <w:sz w:val="14"/>
        <w:szCs w:val="14"/>
      </w:rPr>
    </w:pPr>
    <w:r w:rsidRPr="00FA7AB5">
      <w:rPr>
        <w:rFonts w:ascii="Amazing Grotesk" w:hAnsi="Amazing Grotesk"/>
        <w:color w:val="9D1914"/>
        <w:sz w:val="14"/>
        <w:szCs w:val="14"/>
      </w:rPr>
      <w:t>Comunicazione e informazione</w:t>
    </w:r>
  </w:p>
  <w:p w:rsidR="00DE005D" w:rsidRPr="003F1A52" w:rsidRDefault="00DE005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DE005D" w:rsidRDefault="00DE005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DE005D" w:rsidRDefault="00DE005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DE005D" w:rsidRPr="003F1A52" w:rsidRDefault="00DE005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D62D3C">
        <w:rPr>
          <w:rStyle w:val="Collegamentoipertestuale"/>
          <w:rFonts w:ascii="Amazing Grotesk" w:hAnsi="Amazing Grotesk"/>
          <w:sz w:val="14"/>
          <w:szCs w:val="14"/>
        </w:rPr>
        <w:t>ufficio.stampa@tn.camcom.it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5D" w:rsidRPr="007C29A7" w:rsidRDefault="00DE005D"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DE005D" w:rsidRPr="003F1A52" w:rsidRDefault="00DE005D"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Comunicazione e informazione</w:t>
    </w:r>
  </w:p>
  <w:p w:rsidR="00DE005D" w:rsidRPr="003F1A52" w:rsidRDefault="00DE005D"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DE005D" w:rsidRDefault="00DE005D"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DE005D" w:rsidRDefault="00DE005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DE005D" w:rsidRPr="003F1A52" w:rsidRDefault="00DE005D"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D62D3C">
        <w:rPr>
          <w:rStyle w:val="Collegamentoipertestuale"/>
          <w:rFonts w:ascii="Amazing Grotesk" w:hAnsi="Amazing Grotesk"/>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5D" w:rsidRDefault="00DE005D">
      <w:r>
        <w:separator/>
      </w:r>
    </w:p>
  </w:footnote>
  <w:footnote w:type="continuationSeparator" w:id="0">
    <w:p w:rsidR="00DE005D" w:rsidRDefault="00DE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5D" w:rsidRDefault="00DE005D" w:rsidP="008D4F84">
    <w:pPr>
      <w:pStyle w:val="Intestazione"/>
      <w:tabs>
        <w:tab w:val="clear" w:pos="4819"/>
        <w:tab w:val="clear" w:pos="9638"/>
        <w:tab w:val="center" w:pos="4678"/>
        <w:tab w:val="right" w:pos="9214"/>
      </w:tabs>
      <w:rPr>
        <w:noProof/>
      </w:rPr>
    </w:pPr>
    <w:r>
      <w:rPr>
        <w:noProof/>
      </w:rPr>
      <w:drawing>
        <wp:inline distT="0" distB="0" distL="0" distR="0">
          <wp:extent cx="1713626" cy="962025"/>
          <wp:effectExtent l="0" t="0" r="1270" b="0"/>
          <wp:docPr id="2" name="Immagine 2"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p>
  <w:p w:rsidR="00DE005D" w:rsidRDefault="00DE005D"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1875EE9"/>
    <w:multiLevelType w:val="hybridMultilevel"/>
    <w:tmpl w:val="B204E9B6"/>
    <w:lvl w:ilvl="0" w:tplc="5DE6971C">
      <w:numFmt w:val="bullet"/>
      <w:lvlText w:val="-"/>
      <w:lvlJc w:val="left"/>
      <w:pPr>
        <w:ind w:left="1625" w:hanging="360"/>
      </w:pPr>
      <w:rPr>
        <w:rFonts w:ascii="Verdana" w:eastAsia="Times New Roman" w:hAnsi="Verdana" w:cs="Times New Roman" w:hint="default"/>
      </w:rPr>
    </w:lvl>
    <w:lvl w:ilvl="1" w:tplc="04100003" w:tentative="1">
      <w:start w:val="1"/>
      <w:numFmt w:val="bullet"/>
      <w:lvlText w:val="o"/>
      <w:lvlJc w:val="left"/>
      <w:pPr>
        <w:ind w:left="2345" w:hanging="360"/>
      </w:pPr>
      <w:rPr>
        <w:rFonts w:ascii="Courier New" w:hAnsi="Courier New" w:cs="Courier New" w:hint="default"/>
      </w:rPr>
    </w:lvl>
    <w:lvl w:ilvl="2" w:tplc="04100005" w:tentative="1">
      <w:start w:val="1"/>
      <w:numFmt w:val="bullet"/>
      <w:lvlText w:val=""/>
      <w:lvlJc w:val="left"/>
      <w:pPr>
        <w:ind w:left="3065" w:hanging="360"/>
      </w:pPr>
      <w:rPr>
        <w:rFonts w:ascii="Wingdings" w:hAnsi="Wingdings" w:hint="default"/>
      </w:rPr>
    </w:lvl>
    <w:lvl w:ilvl="3" w:tplc="04100001" w:tentative="1">
      <w:start w:val="1"/>
      <w:numFmt w:val="bullet"/>
      <w:lvlText w:val=""/>
      <w:lvlJc w:val="left"/>
      <w:pPr>
        <w:ind w:left="3785" w:hanging="360"/>
      </w:pPr>
      <w:rPr>
        <w:rFonts w:ascii="Symbol" w:hAnsi="Symbol" w:hint="default"/>
      </w:rPr>
    </w:lvl>
    <w:lvl w:ilvl="4" w:tplc="04100003" w:tentative="1">
      <w:start w:val="1"/>
      <w:numFmt w:val="bullet"/>
      <w:lvlText w:val="o"/>
      <w:lvlJc w:val="left"/>
      <w:pPr>
        <w:ind w:left="4505" w:hanging="360"/>
      </w:pPr>
      <w:rPr>
        <w:rFonts w:ascii="Courier New" w:hAnsi="Courier New" w:cs="Courier New" w:hint="default"/>
      </w:rPr>
    </w:lvl>
    <w:lvl w:ilvl="5" w:tplc="04100005" w:tentative="1">
      <w:start w:val="1"/>
      <w:numFmt w:val="bullet"/>
      <w:lvlText w:val=""/>
      <w:lvlJc w:val="left"/>
      <w:pPr>
        <w:ind w:left="5225" w:hanging="360"/>
      </w:pPr>
      <w:rPr>
        <w:rFonts w:ascii="Wingdings" w:hAnsi="Wingdings" w:hint="default"/>
      </w:rPr>
    </w:lvl>
    <w:lvl w:ilvl="6" w:tplc="04100001" w:tentative="1">
      <w:start w:val="1"/>
      <w:numFmt w:val="bullet"/>
      <w:lvlText w:val=""/>
      <w:lvlJc w:val="left"/>
      <w:pPr>
        <w:ind w:left="5945" w:hanging="360"/>
      </w:pPr>
      <w:rPr>
        <w:rFonts w:ascii="Symbol" w:hAnsi="Symbol" w:hint="default"/>
      </w:rPr>
    </w:lvl>
    <w:lvl w:ilvl="7" w:tplc="04100003" w:tentative="1">
      <w:start w:val="1"/>
      <w:numFmt w:val="bullet"/>
      <w:lvlText w:val="o"/>
      <w:lvlJc w:val="left"/>
      <w:pPr>
        <w:ind w:left="6665" w:hanging="360"/>
      </w:pPr>
      <w:rPr>
        <w:rFonts w:ascii="Courier New" w:hAnsi="Courier New" w:cs="Courier New" w:hint="default"/>
      </w:rPr>
    </w:lvl>
    <w:lvl w:ilvl="8" w:tplc="04100005" w:tentative="1">
      <w:start w:val="1"/>
      <w:numFmt w:val="bullet"/>
      <w:lvlText w:val=""/>
      <w:lvlJc w:val="left"/>
      <w:pPr>
        <w:ind w:left="7385" w:hanging="360"/>
      </w:pPr>
      <w:rPr>
        <w:rFonts w:ascii="Wingdings" w:hAnsi="Wingdings" w:hint="default"/>
      </w:rPr>
    </w:lvl>
  </w:abstractNum>
  <w:abstractNum w:abstractNumId="7"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9"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17E6"/>
    <w:rsid w:val="0001390C"/>
    <w:rsid w:val="0002106F"/>
    <w:rsid w:val="00025707"/>
    <w:rsid w:val="000269CA"/>
    <w:rsid w:val="00031F75"/>
    <w:rsid w:val="00037F6E"/>
    <w:rsid w:val="00040F2B"/>
    <w:rsid w:val="00047BA2"/>
    <w:rsid w:val="00055BF5"/>
    <w:rsid w:val="00056257"/>
    <w:rsid w:val="00067410"/>
    <w:rsid w:val="00067C22"/>
    <w:rsid w:val="00070E64"/>
    <w:rsid w:val="00070E99"/>
    <w:rsid w:val="00074F6B"/>
    <w:rsid w:val="00082DFA"/>
    <w:rsid w:val="00083AA9"/>
    <w:rsid w:val="00084CC0"/>
    <w:rsid w:val="00092D31"/>
    <w:rsid w:val="00093CAD"/>
    <w:rsid w:val="000A03C0"/>
    <w:rsid w:val="000A19DB"/>
    <w:rsid w:val="000A6030"/>
    <w:rsid w:val="000C045B"/>
    <w:rsid w:val="000C5CCC"/>
    <w:rsid w:val="000C6289"/>
    <w:rsid w:val="000C62B5"/>
    <w:rsid w:val="000C7BD4"/>
    <w:rsid w:val="000D3D35"/>
    <w:rsid w:val="000E343F"/>
    <w:rsid w:val="000E58E6"/>
    <w:rsid w:val="000F25A0"/>
    <w:rsid w:val="000F7A8F"/>
    <w:rsid w:val="00102F6E"/>
    <w:rsid w:val="00102F75"/>
    <w:rsid w:val="001105D3"/>
    <w:rsid w:val="0012213D"/>
    <w:rsid w:val="0012470A"/>
    <w:rsid w:val="00125816"/>
    <w:rsid w:val="0013007A"/>
    <w:rsid w:val="00130283"/>
    <w:rsid w:val="001353A9"/>
    <w:rsid w:val="00141BAD"/>
    <w:rsid w:val="0014560D"/>
    <w:rsid w:val="00145706"/>
    <w:rsid w:val="00151592"/>
    <w:rsid w:val="0016196C"/>
    <w:rsid w:val="001636C9"/>
    <w:rsid w:val="00174309"/>
    <w:rsid w:val="00176E40"/>
    <w:rsid w:val="00180C87"/>
    <w:rsid w:val="00180E1E"/>
    <w:rsid w:val="00185207"/>
    <w:rsid w:val="00197332"/>
    <w:rsid w:val="001A0A6D"/>
    <w:rsid w:val="001B3264"/>
    <w:rsid w:val="001B3A78"/>
    <w:rsid w:val="001C3091"/>
    <w:rsid w:val="001C554C"/>
    <w:rsid w:val="001C63B4"/>
    <w:rsid w:val="001C72E4"/>
    <w:rsid w:val="001D0321"/>
    <w:rsid w:val="001D43E8"/>
    <w:rsid w:val="001E24CB"/>
    <w:rsid w:val="001E6740"/>
    <w:rsid w:val="001E69D5"/>
    <w:rsid w:val="001F3C55"/>
    <w:rsid w:val="001F5146"/>
    <w:rsid w:val="001F5EFB"/>
    <w:rsid w:val="001F6307"/>
    <w:rsid w:val="001F7EBB"/>
    <w:rsid w:val="002158D7"/>
    <w:rsid w:val="0022484B"/>
    <w:rsid w:val="00224CE9"/>
    <w:rsid w:val="002261F5"/>
    <w:rsid w:val="00226A40"/>
    <w:rsid w:val="00227243"/>
    <w:rsid w:val="00230EB5"/>
    <w:rsid w:val="002313A7"/>
    <w:rsid w:val="00232F52"/>
    <w:rsid w:val="00234E4E"/>
    <w:rsid w:val="00241EA4"/>
    <w:rsid w:val="00243031"/>
    <w:rsid w:val="00243791"/>
    <w:rsid w:val="00243B10"/>
    <w:rsid w:val="0025111C"/>
    <w:rsid w:val="00252C17"/>
    <w:rsid w:val="00260696"/>
    <w:rsid w:val="0026345A"/>
    <w:rsid w:val="00284D7F"/>
    <w:rsid w:val="00285ECC"/>
    <w:rsid w:val="002861C1"/>
    <w:rsid w:val="002864E3"/>
    <w:rsid w:val="002941BD"/>
    <w:rsid w:val="002A107E"/>
    <w:rsid w:val="002A25E1"/>
    <w:rsid w:val="002A78BF"/>
    <w:rsid w:val="002B2059"/>
    <w:rsid w:val="002B2B2A"/>
    <w:rsid w:val="002B7819"/>
    <w:rsid w:val="002C2A3E"/>
    <w:rsid w:val="002D07EC"/>
    <w:rsid w:val="002D127A"/>
    <w:rsid w:val="002D1B86"/>
    <w:rsid w:val="002D3782"/>
    <w:rsid w:val="002D655C"/>
    <w:rsid w:val="002D68D9"/>
    <w:rsid w:val="002E20AD"/>
    <w:rsid w:val="002E4245"/>
    <w:rsid w:val="002E7A80"/>
    <w:rsid w:val="002F1B92"/>
    <w:rsid w:val="002F51DE"/>
    <w:rsid w:val="002F7403"/>
    <w:rsid w:val="003228AE"/>
    <w:rsid w:val="00324685"/>
    <w:rsid w:val="00324D13"/>
    <w:rsid w:val="00325D0E"/>
    <w:rsid w:val="0032681E"/>
    <w:rsid w:val="00327AD2"/>
    <w:rsid w:val="0033526B"/>
    <w:rsid w:val="00336C91"/>
    <w:rsid w:val="00344EA8"/>
    <w:rsid w:val="00350754"/>
    <w:rsid w:val="00351708"/>
    <w:rsid w:val="003577AC"/>
    <w:rsid w:val="0037134B"/>
    <w:rsid w:val="00372FA8"/>
    <w:rsid w:val="00373DAC"/>
    <w:rsid w:val="003769FB"/>
    <w:rsid w:val="00383F68"/>
    <w:rsid w:val="00394A40"/>
    <w:rsid w:val="003A1192"/>
    <w:rsid w:val="003A3BE2"/>
    <w:rsid w:val="003B05AA"/>
    <w:rsid w:val="003B137E"/>
    <w:rsid w:val="003B1DE1"/>
    <w:rsid w:val="003B76B5"/>
    <w:rsid w:val="003C099A"/>
    <w:rsid w:val="003C2802"/>
    <w:rsid w:val="003C2D4A"/>
    <w:rsid w:val="003C3247"/>
    <w:rsid w:val="003D086B"/>
    <w:rsid w:val="003D2C05"/>
    <w:rsid w:val="003D33BB"/>
    <w:rsid w:val="003D6094"/>
    <w:rsid w:val="003E4096"/>
    <w:rsid w:val="003F19BF"/>
    <w:rsid w:val="003F1A52"/>
    <w:rsid w:val="00402E8F"/>
    <w:rsid w:val="004033CB"/>
    <w:rsid w:val="0041106F"/>
    <w:rsid w:val="0041443C"/>
    <w:rsid w:val="004254A4"/>
    <w:rsid w:val="00425E36"/>
    <w:rsid w:val="00426156"/>
    <w:rsid w:val="00426993"/>
    <w:rsid w:val="00427A25"/>
    <w:rsid w:val="00430007"/>
    <w:rsid w:val="00430AD9"/>
    <w:rsid w:val="00434A23"/>
    <w:rsid w:val="00437921"/>
    <w:rsid w:val="00455D46"/>
    <w:rsid w:val="004578F8"/>
    <w:rsid w:val="0046069E"/>
    <w:rsid w:val="00477EA5"/>
    <w:rsid w:val="00477F6C"/>
    <w:rsid w:val="0048015B"/>
    <w:rsid w:val="00481525"/>
    <w:rsid w:val="004816A1"/>
    <w:rsid w:val="00487BBC"/>
    <w:rsid w:val="00492BC7"/>
    <w:rsid w:val="00493748"/>
    <w:rsid w:val="0049490B"/>
    <w:rsid w:val="004B1730"/>
    <w:rsid w:val="004B1D64"/>
    <w:rsid w:val="004B538C"/>
    <w:rsid w:val="004C3082"/>
    <w:rsid w:val="004C3F85"/>
    <w:rsid w:val="004C6169"/>
    <w:rsid w:val="004D023C"/>
    <w:rsid w:val="004D1CC9"/>
    <w:rsid w:val="004D1EB8"/>
    <w:rsid w:val="004D3175"/>
    <w:rsid w:val="004D3B61"/>
    <w:rsid w:val="004D4D4E"/>
    <w:rsid w:val="004E034B"/>
    <w:rsid w:val="004E0B10"/>
    <w:rsid w:val="004E254E"/>
    <w:rsid w:val="004E2F72"/>
    <w:rsid w:val="004F1E76"/>
    <w:rsid w:val="004F4027"/>
    <w:rsid w:val="004F5039"/>
    <w:rsid w:val="004F6EE2"/>
    <w:rsid w:val="0050050A"/>
    <w:rsid w:val="00500D85"/>
    <w:rsid w:val="00505E25"/>
    <w:rsid w:val="0051003E"/>
    <w:rsid w:val="005122C8"/>
    <w:rsid w:val="00514987"/>
    <w:rsid w:val="00526273"/>
    <w:rsid w:val="00527C89"/>
    <w:rsid w:val="005310BB"/>
    <w:rsid w:val="00531390"/>
    <w:rsid w:val="00534873"/>
    <w:rsid w:val="00537D2B"/>
    <w:rsid w:val="005405C2"/>
    <w:rsid w:val="00541CAE"/>
    <w:rsid w:val="00545166"/>
    <w:rsid w:val="00545C01"/>
    <w:rsid w:val="00547F9B"/>
    <w:rsid w:val="005511DE"/>
    <w:rsid w:val="00557B06"/>
    <w:rsid w:val="00562400"/>
    <w:rsid w:val="00564D59"/>
    <w:rsid w:val="00573EF4"/>
    <w:rsid w:val="0057527E"/>
    <w:rsid w:val="005756AD"/>
    <w:rsid w:val="00582DF9"/>
    <w:rsid w:val="0058318A"/>
    <w:rsid w:val="005836C7"/>
    <w:rsid w:val="00584A30"/>
    <w:rsid w:val="00584F75"/>
    <w:rsid w:val="00587F2D"/>
    <w:rsid w:val="00593CA2"/>
    <w:rsid w:val="005954E9"/>
    <w:rsid w:val="00597EFC"/>
    <w:rsid w:val="005A0D10"/>
    <w:rsid w:val="005A4610"/>
    <w:rsid w:val="005A5575"/>
    <w:rsid w:val="005C0EE9"/>
    <w:rsid w:val="005D12E0"/>
    <w:rsid w:val="005D38FC"/>
    <w:rsid w:val="005E5E60"/>
    <w:rsid w:val="005F0B48"/>
    <w:rsid w:val="005F596D"/>
    <w:rsid w:val="005F5A03"/>
    <w:rsid w:val="005F6F74"/>
    <w:rsid w:val="005F7777"/>
    <w:rsid w:val="00600A6D"/>
    <w:rsid w:val="00603F83"/>
    <w:rsid w:val="00604DEF"/>
    <w:rsid w:val="006076C2"/>
    <w:rsid w:val="006112AA"/>
    <w:rsid w:val="00611D55"/>
    <w:rsid w:val="00612742"/>
    <w:rsid w:val="006136DF"/>
    <w:rsid w:val="00616C21"/>
    <w:rsid w:val="00623CE0"/>
    <w:rsid w:val="006241FF"/>
    <w:rsid w:val="00624F85"/>
    <w:rsid w:val="00634532"/>
    <w:rsid w:val="006425AC"/>
    <w:rsid w:val="00643E51"/>
    <w:rsid w:val="00644F94"/>
    <w:rsid w:val="00645317"/>
    <w:rsid w:val="006627F1"/>
    <w:rsid w:val="00662DC3"/>
    <w:rsid w:val="006634F2"/>
    <w:rsid w:val="00663AD2"/>
    <w:rsid w:val="00663CFB"/>
    <w:rsid w:val="00667AD2"/>
    <w:rsid w:val="00672815"/>
    <w:rsid w:val="00672E04"/>
    <w:rsid w:val="00676446"/>
    <w:rsid w:val="00676BE4"/>
    <w:rsid w:val="00682800"/>
    <w:rsid w:val="00683B59"/>
    <w:rsid w:val="00683B8B"/>
    <w:rsid w:val="006841D1"/>
    <w:rsid w:val="00685B2C"/>
    <w:rsid w:val="00690AFA"/>
    <w:rsid w:val="00691228"/>
    <w:rsid w:val="006923FA"/>
    <w:rsid w:val="006A0AC7"/>
    <w:rsid w:val="006A29A6"/>
    <w:rsid w:val="006A363D"/>
    <w:rsid w:val="006A4667"/>
    <w:rsid w:val="006A5306"/>
    <w:rsid w:val="006B1685"/>
    <w:rsid w:val="006B1D4D"/>
    <w:rsid w:val="006B2B85"/>
    <w:rsid w:val="006B6052"/>
    <w:rsid w:val="006C05DB"/>
    <w:rsid w:val="006C11C0"/>
    <w:rsid w:val="006D65B1"/>
    <w:rsid w:val="006E762F"/>
    <w:rsid w:val="006F0AFA"/>
    <w:rsid w:val="006F0BB4"/>
    <w:rsid w:val="007009C2"/>
    <w:rsid w:val="00710CA5"/>
    <w:rsid w:val="00715B49"/>
    <w:rsid w:val="00716DCD"/>
    <w:rsid w:val="00716F4F"/>
    <w:rsid w:val="007213A0"/>
    <w:rsid w:val="0072450D"/>
    <w:rsid w:val="00724D64"/>
    <w:rsid w:val="00727366"/>
    <w:rsid w:val="007317B0"/>
    <w:rsid w:val="00744AB0"/>
    <w:rsid w:val="007514D5"/>
    <w:rsid w:val="00764265"/>
    <w:rsid w:val="007650C1"/>
    <w:rsid w:val="00773A2A"/>
    <w:rsid w:val="0077654C"/>
    <w:rsid w:val="0078210A"/>
    <w:rsid w:val="007826B1"/>
    <w:rsid w:val="00790A38"/>
    <w:rsid w:val="00791B5C"/>
    <w:rsid w:val="00796309"/>
    <w:rsid w:val="007968B7"/>
    <w:rsid w:val="007A59B3"/>
    <w:rsid w:val="007B12EB"/>
    <w:rsid w:val="007B2F2F"/>
    <w:rsid w:val="007B44B1"/>
    <w:rsid w:val="007B4E9C"/>
    <w:rsid w:val="007C29A7"/>
    <w:rsid w:val="007C3899"/>
    <w:rsid w:val="007E068F"/>
    <w:rsid w:val="007E1A7C"/>
    <w:rsid w:val="007E332B"/>
    <w:rsid w:val="007E3475"/>
    <w:rsid w:val="007E771C"/>
    <w:rsid w:val="007F0137"/>
    <w:rsid w:val="007F1144"/>
    <w:rsid w:val="007F5C70"/>
    <w:rsid w:val="007F5DA4"/>
    <w:rsid w:val="00802167"/>
    <w:rsid w:val="0080507D"/>
    <w:rsid w:val="008076F3"/>
    <w:rsid w:val="00813390"/>
    <w:rsid w:val="00815F1C"/>
    <w:rsid w:val="00846019"/>
    <w:rsid w:val="00851A94"/>
    <w:rsid w:val="00865D73"/>
    <w:rsid w:val="00866107"/>
    <w:rsid w:val="00870052"/>
    <w:rsid w:val="0087420A"/>
    <w:rsid w:val="00875F96"/>
    <w:rsid w:val="008807F7"/>
    <w:rsid w:val="00884838"/>
    <w:rsid w:val="008861BF"/>
    <w:rsid w:val="00886E19"/>
    <w:rsid w:val="008910F9"/>
    <w:rsid w:val="00891EF6"/>
    <w:rsid w:val="00892DB7"/>
    <w:rsid w:val="008961C6"/>
    <w:rsid w:val="008A08F7"/>
    <w:rsid w:val="008A096E"/>
    <w:rsid w:val="008B2F0C"/>
    <w:rsid w:val="008B335E"/>
    <w:rsid w:val="008B4158"/>
    <w:rsid w:val="008B7598"/>
    <w:rsid w:val="008D0DCA"/>
    <w:rsid w:val="008D4F84"/>
    <w:rsid w:val="008D5AE3"/>
    <w:rsid w:val="008E034D"/>
    <w:rsid w:val="008E2962"/>
    <w:rsid w:val="008F1C9A"/>
    <w:rsid w:val="008F39AA"/>
    <w:rsid w:val="008F469B"/>
    <w:rsid w:val="008F477C"/>
    <w:rsid w:val="008F6C89"/>
    <w:rsid w:val="0090380A"/>
    <w:rsid w:val="00917B87"/>
    <w:rsid w:val="009247FD"/>
    <w:rsid w:val="00941858"/>
    <w:rsid w:val="00950B25"/>
    <w:rsid w:val="00953231"/>
    <w:rsid w:val="00956508"/>
    <w:rsid w:val="00956F2E"/>
    <w:rsid w:val="0096513C"/>
    <w:rsid w:val="00972C7D"/>
    <w:rsid w:val="00973FFF"/>
    <w:rsid w:val="00982D23"/>
    <w:rsid w:val="00985B03"/>
    <w:rsid w:val="00991071"/>
    <w:rsid w:val="009944D6"/>
    <w:rsid w:val="00994BBB"/>
    <w:rsid w:val="0099502B"/>
    <w:rsid w:val="009950A4"/>
    <w:rsid w:val="00995CD6"/>
    <w:rsid w:val="00996C10"/>
    <w:rsid w:val="009A367D"/>
    <w:rsid w:val="009A4A56"/>
    <w:rsid w:val="009A5AB2"/>
    <w:rsid w:val="009A6D6C"/>
    <w:rsid w:val="009A7E26"/>
    <w:rsid w:val="009B12D0"/>
    <w:rsid w:val="009B1BCF"/>
    <w:rsid w:val="009B4846"/>
    <w:rsid w:val="009B48AA"/>
    <w:rsid w:val="009C1C2B"/>
    <w:rsid w:val="009D1F52"/>
    <w:rsid w:val="009D26FB"/>
    <w:rsid w:val="009E44D3"/>
    <w:rsid w:val="009E4FE1"/>
    <w:rsid w:val="009E7C63"/>
    <w:rsid w:val="009F528E"/>
    <w:rsid w:val="009F7977"/>
    <w:rsid w:val="00A04BEB"/>
    <w:rsid w:val="00A0576D"/>
    <w:rsid w:val="00A1697D"/>
    <w:rsid w:val="00A220FE"/>
    <w:rsid w:val="00A30EF2"/>
    <w:rsid w:val="00A3562F"/>
    <w:rsid w:val="00A41DFC"/>
    <w:rsid w:val="00A44B18"/>
    <w:rsid w:val="00A534B4"/>
    <w:rsid w:val="00A541E5"/>
    <w:rsid w:val="00A554FE"/>
    <w:rsid w:val="00A61A3F"/>
    <w:rsid w:val="00A63966"/>
    <w:rsid w:val="00A656FF"/>
    <w:rsid w:val="00A65C76"/>
    <w:rsid w:val="00A65EF4"/>
    <w:rsid w:val="00A72F6F"/>
    <w:rsid w:val="00A77C5B"/>
    <w:rsid w:val="00A8653C"/>
    <w:rsid w:val="00A86FE5"/>
    <w:rsid w:val="00A87923"/>
    <w:rsid w:val="00A87E2A"/>
    <w:rsid w:val="00A9320D"/>
    <w:rsid w:val="00A942F4"/>
    <w:rsid w:val="00AA3238"/>
    <w:rsid w:val="00AA5A6C"/>
    <w:rsid w:val="00AA6F6E"/>
    <w:rsid w:val="00AA7309"/>
    <w:rsid w:val="00AB0635"/>
    <w:rsid w:val="00AB2FBA"/>
    <w:rsid w:val="00AB55AB"/>
    <w:rsid w:val="00AB74BE"/>
    <w:rsid w:val="00AC1297"/>
    <w:rsid w:val="00AC5B36"/>
    <w:rsid w:val="00AC5EC9"/>
    <w:rsid w:val="00AF14E0"/>
    <w:rsid w:val="00AF44C0"/>
    <w:rsid w:val="00AF5B69"/>
    <w:rsid w:val="00AF5FC0"/>
    <w:rsid w:val="00B00F71"/>
    <w:rsid w:val="00B01989"/>
    <w:rsid w:val="00B109EB"/>
    <w:rsid w:val="00B12D2D"/>
    <w:rsid w:val="00B20430"/>
    <w:rsid w:val="00B2350A"/>
    <w:rsid w:val="00B26BCE"/>
    <w:rsid w:val="00B33D60"/>
    <w:rsid w:val="00B367B3"/>
    <w:rsid w:val="00B42723"/>
    <w:rsid w:val="00B42DC2"/>
    <w:rsid w:val="00B52C3B"/>
    <w:rsid w:val="00B54A7D"/>
    <w:rsid w:val="00B63685"/>
    <w:rsid w:val="00B676F9"/>
    <w:rsid w:val="00B70B30"/>
    <w:rsid w:val="00B77634"/>
    <w:rsid w:val="00B804B7"/>
    <w:rsid w:val="00B80D56"/>
    <w:rsid w:val="00B86F38"/>
    <w:rsid w:val="00B92024"/>
    <w:rsid w:val="00B934F4"/>
    <w:rsid w:val="00B95556"/>
    <w:rsid w:val="00BA6205"/>
    <w:rsid w:val="00BA74B1"/>
    <w:rsid w:val="00BB3508"/>
    <w:rsid w:val="00BB62C1"/>
    <w:rsid w:val="00BC0842"/>
    <w:rsid w:val="00BC6A26"/>
    <w:rsid w:val="00BD0A3E"/>
    <w:rsid w:val="00BD3D8E"/>
    <w:rsid w:val="00BE62A3"/>
    <w:rsid w:val="00BF78E1"/>
    <w:rsid w:val="00C107A7"/>
    <w:rsid w:val="00C132B9"/>
    <w:rsid w:val="00C14D9F"/>
    <w:rsid w:val="00C158DC"/>
    <w:rsid w:val="00C22FAA"/>
    <w:rsid w:val="00C232EE"/>
    <w:rsid w:val="00C26A9D"/>
    <w:rsid w:val="00C3028E"/>
    <w:rsid w:val="00C355F2"/>
    <w:rsid w:val="00C356C5"/>
    <w:rsid w:val="00C35B35"/>
    <w:rsid w:val="00C36F38"/>
    <w:rsid w:val="00C36F53"/>
    <w:rsid w:val="00C424F4"/>
    <w:rsid w:val="00C44688"/>
    <w:rsid w:val="00C44934"/>
    <w:rsid w:val="00C52405"/>
    <w:rsid w:val="00C52E65"/>
    <w:rsid w:val="00C53570"/>
    <w:rsid w:val="00C639A9"/>
    <w:rsid w:val="00C63D97"/>
    <w:rsid w:val="00C64F33"/>
    <w:rsid w:val="00C65382"/>
    <w:rsid w:val="00C66621"/>
    <w:rsid w:val="00C70D20"/>
    <w:rsid w:val="00C71C76"/>
    <w:rsid w:val="00C73A9A"/>
    <w:rsid w:val="00C75AD9"/>
    <w:rsid w:val="00C83AE8"/>
    <w:rsid w:val="00C84CAD"/>
    <w:rsid w:val="00C859C9"/>
    <w:rsid w:val="00C8738A"/>
    <w:rsid w:val="00C9328D"/>
    <w:rsid w:val="00C94236"/>
    <w:rsid w:val="00C94CBC"/>
    <w:rsid w:val="00CA4208"/>
    <w:rsid w:val="00CB2B24"/>
    <w:rsid w:val="00CB3D7F"/>
    <w:rsid w:val="00CB3F53"/>
    <w:rsid w:val="00CB7E8F"/>
    <w:rsid w:val="00CC12F4"/>
    <w:rsid w:val="00CC5765"/>
    <w:rsid w:val="00CD6045"/>
    <w:rsid w:val="00CD62E8"/>
    <w:rsid w:val="00CE369E"/>
    <w:rsid w:val="00CE4EE3"/>
    <w:rsid w:val="00CF070B"/>
    <w:rsid w:val="00CF33F3"/>
    <w:rsid w:val="00CF6A49"/>
    <w:rsid w:val="00D0064E"/>
    <w:rsid w:val="00D12239"/>
    <w:rsid w:val="00D23CF7"/>
    <w:rsid w:val="00D2450B"/>
    <w:rsid w:val="00D33C6F"/>
    <w:rsid w:val="00D34E84"/>
    <w:rsid w:val="00D4018E"/>
    <w:rsid w:val="00D43AA5"/>
    <w:rsid w:val="00D46190"/>
    <w:rsid w:val="00D50C79"/>
    <w:rsid w:val="00D53191"/>
    <w:rsid w:val="00D5352B"/>
    <w:rsid w:val="00D538B5"/>
    <w:rsid w:val="00D545DF"/>
    <w:rsid w:val="00D5621C"/>
    <w:rsid w:val="00D62AD2"/>
    <w:rsid w:val="00D6311F"/>
    <w:rsid w:val="00D63472"/>
    <w:rsid w:val="00D70592"/>
    <w:rsid w:val="00D71011"/>
    <w:rsid w:val="00D72232"/>
    <w:rsid w:val="00D72C15"/>
    <w:rsid w:val="00D731EC"/>
    <w:rsid w:val="00D74466"/>
    <w:rsid w:val="00D76A2E"/>
    <w:rsid w:val="00D775F6"/>
    <w:rsid w:val="00D84041"/>
    <w:rsid w:val="00D86280"/>
    <w:rsid w:val="00D87537"/>
    <w:rsid w:val="00D92FCA"/>
    <w:rsid w:val="00DA60CB"/>
    <w:rsid w:val="00DA764C"/>
    <w:rsid w:val="00DB07D6"/>
    <w:rsid w:val="00DB42E0"/>
    <w:rsid w:val="00DB575E"/>
    <w:rsid w:val="00DC0A45"/>
    <w:rsid w:val="00DC2AD2"/>
    <w:rsid w:val="00DC52BC"/>
    <w:rsid w:val="00DD01CB"/>
    <w:rsid w:val="00DD1EAE"/>
    <w:rsid w:val="00DD26E5"/>
    <w:rsid w:val="00DD5B5E"/>
    <w:rsid w:val="00DD7846"/>
    <w:rsid w:val="00DE005D"/>
    <w:rsid w:val="00DE08A8"/>
    <w:rsid w:val="00DE42C4"/>
    <w:rsid w:val="00DF04E0"/>
    <w:rsid w:val="00DF4DAD"/>
    <w:rsid w:val="00E01F13"/>
    <w:rsid w:val="00E05087"/>
    <w:rsid w:val="00E07F25"/>
    <w:rsid w:val="00E1033B"/>
    <w:rsid w:val="00E12D6F"/>
    <w:rsid w:val="00E12F6E"/>
    <w:rsid w:val="00E141C0"/>
    <w:rsid w:val="00E1589C"/>
    <w:rsid w:val="00E25FC8"/>
    <w:rsid w:val="00E3127E"/>
    <w:rsid w:val="00E34017"/>
    <w:rsid w:val="00E3543D"/>
    <w:rsid w:val="00E42D71"/>
    <w:rsid w:val="00E52978"/>
    <w:rsid w:val="00E62078"/>
    <w:rsid w:val="00E661BF"/>
    <w:rsid w:val="00E72124"/>
    <w:rsid w:val="00E826A6"/>
    <w:rsid w:val="00E877EE"/>
    <w:rsid w:val="00E87CAA"/>
    <w:rsid w:val="00E921B2"/>
    <w:rsid w:val="00E95494"/>
    <w:rsid w:val="00EB129C"/>
    <w:rsid w:val="00EC0874"/>
    <w:rsid w:val="00EC2264"/>
    <w:rsid w:val="00EC3FD9"/>
    <w:rsid w:val="00EC5D4C"/>
    <w:rsid w:val="00EC7105"/>
    <w:rsid w:val="00ED0CBF"/>
    <w:rsid w:val="00ED5723"/>
    <w:rsid w:val="00ED6651"/>
    <w:rsid w:val="00EE1260"/>
    <w:rsid w:val="00EE20FA"/>
    <w:rsid w:val="00EE3B85"/>
    <w:rsid w:val="00EE758A"/>
    <w:rsid w:val="00EF3406"/>
    <w:rsid w:val="00EF6ECF"/>
    <w:rsid w:val="00EF775C"/>
    <w:rsid w:val="00F05380"/>
    <w:rsid w:val="00F06568"/>
    <w:rsid w:val="00F130B8"/>
    <w:rsid w:val="00F138BF"/>
    <w:rsid w:val="00F20486"/>
    <w:rsid w:val="00F208D4"/>
    <w:rsid w:val="00F2186E"/>
    <w:rsid w:val="00F2659C"/>
    <w:rsid w:val="00F34D85"/>
    <w:rsid w:val="00F402A6"/>
    <w:rsid w:val="00F41278"/>
    <w:rsid w:val="00F4178A"/>
    <w:rsid w:val="00F4336A"/>
    <w:rsid w:val="00F43606"/>
    <w:rsid w:val="00F458C7"/>
    <w:rsid w:val="00F50C56"/>
    <w:rsid w:val="00F5340D"/>
    <w:rsid w:val="00F5594F"/>
    <w:rsid w:val="00F62E9C"/>
    <w:rsid w:val="00F64C32"/>
    <w:rsid w:val="00F707F2"/>
    <w:rsid w:val="00F7298B"/>
    <w:rsid w:val="00F738A1"/>
    <w:rsid w:val="00F84811"/>
    <w:rsid w:val="00F87186"/>
    <w:rsid w:val="00F928EC"/>
    <w:rsid w:val="00F970A1"/>
    <w:rsid w:val="00FA7761"/>
    <w:rsid w:val="00FA7AB5"/>
    <w:rsid w:val="00FB31E5"/>
    <w:rsid w:val="00FB3777"/>
    <w:rsid w:val="00FC03C3"/>
    <w:rsid w:val="00FC0D99"/>
    <w:rsid w:val="00FC3CB4"/>
    <w:rsid w:val="00FC552F"/>
    <w:rsid w:val="00FC5CB0"/>
    <w:rsid w:val="00FD7F07"/>
    <w:rsid w:val="00FE2B6B"/>
    <w:rsid w:val="00FF5848"/>
    <w:rsid w:val="00FF637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6455A1F"/>
  <w15:docId w15:val="{7319C22E-8AF9-4A31-83BB-67706AB1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017148066">
      <w:bodyDiv w:val="1"/>
      <w:marLeft w:val="0"/>
      <w:marRight w:val="0"/>
      <w:marTop w:val="0"/>
      <w:marBottom w:val="0"/>
      <w:divBdr>
        <w:top w:val="none" w:sz="0" w:space="0" w:color="auto"/>
        <w:left w:val="none" w:sz="0" w:space="0" w:color="auto"/>
        <w:bottom w:val="none" w:sz="0" w:space="0" w:color="auto"/>
        <w:right w:val="none" w:sz="0" w:space="0" w:color="auto"/>
      </w:divBdr>
    </w:div>
    <w:div w:id="211755727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70121-08AD-4FE3-B3F6-79BBCBDE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514</Words>
  <Characters>2968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3476</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Plotegher Donatella</cp:lastModifiedBy>
  <cp:revision>14</cp:revision>
  <cp:lastPrinted>2019-04-29T17:05:00Z</cp:lastPrinted>
  <dcterms:created xsi:type="dcterms:W3CDTF">2021-01-04T10:06:00Z</dcterms:created>
  <dcterms:modified xsi:type="dcterms:W3CDTF">2021-01-05T06:57:00Z</dcterms:modified>
</cp:coreProperties>
</file>